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8FF9" w14:textId="77777777" w:rsidR="009708CA" w:rsidRDefault="009708CA" w:rsidP="009708CA">
      <w:pPr>
        <w:jc w:val="center"/>
        <w:rPr>
          <w:rFonts w:cs="Arial"/>
          <w:sz w:val="48"/>
          <w:szCs w:val="48"/>
        </w:rPr>
      </w:pPr>
      <w:bookmarkStart w:id="0" w:name="_Hlk215052261"/>
      <w:bookmarkStart w:id="1" w:name="_Hlk215052293"/>
    </w:p>
    <w:p w14:paraId="43C272A4" w14:textId="77777777" w:rsidR="009708CA" w:rsidRDefault="009708CA" w:rsidP="009708CA">
      <w:pPr>
        <w:jc w:val="center"/>
        <w:rPr>
          <w:rFonts w:cs="Arial"/>
          <w:sz w:val="48"/>
          <w:szCs w:val="48"/>
        </w:rPr>
      </w:pPr>
    </w:p>
    <w:p w14:paraId="73CE1E33" w14:textId="7D9B2409" w:rsidR="00983154" w:rsidRPr="009708CA" w:rsidRDefault="00983154" w:rsidP="009708CA">
      <w:pPr>
        <w:jc w:val="center"/>
        <w:rPr>
          <w:rFonts w:cs="Arial"/>
          <w:sz w:val="48"/>
          <w:szCs w:val="48"/>
        </w:rPr>
      </w:pPr>
      <w:bookmarkStart w:id="2" w:name="_Hlk215141679"/>
      <w:r w:rsidRPr="009708CA">
        <w:rPr>
          <w:rFonts w:cs="Arial"/>
          <w:sz w:val="48"/>
          <w:szCs w:val="48"/>
        </w:rPr>
        <w:t>Enterprise Risk Management (ERM)</w:t>
      </w:r>
      <w:r w:rsidR="009708CA" w:rsidRPr="009708CA">
        <w:rPr>
          <w:rFonts w:cs="Arial"/>
          <w:sz w:val="48"/>
          <w:szCs w:val="48"/>
        </w:rPr>
        <w:t xml:space="preserve"> </w:t>
      </w:r>
      <w:r w:rsidRPr="009708CA">
        <w:rPr>
          <w:rFonts w:cs="Arial"/>
          <w:sz w:val="48"/>
          <w:szCs w:val="48"/>
        </w:rPr>
        <w:t>Implementation Guide</w:t>
      </w:r>
      <w:r w:rsidR="009708CA" w:rsidRPr="009708CA">
        <w:rPr>
          <w:rFonts w:cs="Arial"/>
          <w:sz w:val="48"/>
          <w:szCs w:val="48"/>
        </w:rPr>
        <w:t xml:space="preserve"> </w:t>
      </w:r>
      <w:r w:rsidRPr="009708CA">
        <w:rPr>
          <w:rFonts w:cs="Arial"/>
          <w:sz w:val="48"/>
          <w:szCs w:val="48"/>
        </w:rPr>
        <w:t>for Small and Medium-Sized BC School Districts</w:t>
      </w:r>
      <w:bookmarkEnd w:id="0"/>
    </w:p>
    <w:bookmarkEnd w:id="2"/>
    <w:p w14:paraId="456982F0" w14:textId="5853FC10" w:rsidR="00983154" w:rsidRPr="009708CA" w:rsidRDefault="00983154" w:rsidP="009708CA">
      <w:pPr>
        <w:jc w:val="center"/>
        <w:rPr>
          <w:rFonts w:cs="Arial"/>
          <w:sz w:val="24"/>
          <w:szCs w:val="32"/>
        </w:rPr>
      </w:pPr>
      <w:r w:rsidRPr="009708CA">
        <w:rPr>
          <w:rFonts w:cs="Arial"/>
          <w:sz w:val="24"/>
          <w:szCs w:val="32"/>
        </w:rPr>
        <w:t>Companion to the ERM Framework Template, November 2025</w:t>
      </w:r>
    </w:p>
    <w:p w14:paraId="3B9A0F45" w14:textId="77777777" w:rsidR="006468EE" w:rsidRDefault="006468EE" w:rsidP="00A64FCA">
      <w:pPr>
        <w:rPr>
          <w:rFonts w:cs="Arial"/>
        </w:rPr>
      </w:pPr>
    </w:p>
    <w:p w14:paraId="57906055" w14:textId="77777777" w:rsidR="009708CA" w:rsidRDefault="009708CA" w:rsidP="00A64FCA">
      <w:pPr>
        <w:rPr>
          <w:rFonts w:cs="Arial"/>
        </w:rPr>
      </w:pPr>
    </w:p>
    <w:p w14:paraId="391569F2" w14:textId="77777777" w:rsidR="009708CA" w:rsidRDefault="009708CA" w:rsidP="00A64FCA">
      <w:pPr>
        <w:rPr>
          <w:rFonts w:cs="Arial"/>
        </w:rPr>
      </w:pPr>
    </w:p>
    <w:p w14:paraId="3B36D3B8" w14:textId="77777777" w:rsidR="009708CA" w:rsidRDefault="009708CA" w:rsidP="00A64FCA">
      <w:pPr>
        <w:rPr>
          <w:rFonts w:cs="Arial"/>
        </w:rPr>
      </w:pPr>
    </w:p>
    <w:p w14:paraId="5ECAA592" w14:textId="77777777" w:rsidR="009708CA" w:rsidRDefault="009708CA" w:rsidP="00A64FCA">
      <w:pPr>
        <w:rPr>
          <w:rFonts w:cs="Arial"/>
        </w:rPr>
      </w:pPr>
    </w:p>
    <w:p w14:paraId="44FB09E4" w14:textId="77777777" w:rsidR="009708CA" w:rsidRDefault="009708CA" w:rsidP="00A64FCA">
      <w:pPr>
        <w:rPr>
          <w:rFonts w:cs="Arial"/>
        </w:rPr>
      </w:pPr>
    </w:p>
    <w:p w14:paraId="297B4ED9" w14:textId="77777777" w:rsidR="009708CA" w:rsidRDefault="009708CA" w:rsidP="00A64FCA">
      <w:pPr>
        <w:rPr>
          <w:rFonts w:cs="Arial"/>
        </w:rPr>
      </w:pPr>
    </w:p>
    <w:p w14:paraId="02CDFE3B" w14:textId="77777777" w:rsidR="009708CA" w:rsidRDefault="009708CA" w:rsidP="00A64FCA">
      <w:pPr>
        <w:rPr>
          <w:rFonts w:cs="Arial"/>
        </w:rPr>
      </w:pPr>
    </w:p>
    <w:p w14:paraId="6D17DF75" w14:textId="77777777" w:rsidR="009708CA" w:rsidRDefault="009708CA" w:rsidP="00A64FCA">
      <w:pPr>
        <w:rPr>
          <w:rFonts w:cs="Arial"/>
        </w:rPr>
      </w:pPr>
    </w:p>
    <w:p w14:paraId="22DC7271" w14:textId="77777777" w:rsidR="009708CA" w:rsidRDefault="009708CA" w:rsidP="00A64FCA">
      <w:pPr>
        <w:rPr>
          <w:rFonts w:cs="Arial"/>
        </w:rPr>
      </w:pPr>
    </w:p>
    <w:p w14:paraId="0991F8D0" w14:textId="77777777" w:rsidR="009708CA" w:rsidRDefault="009708CA" w:rsidP="00A64FCA">
      <w:pPr>
        <w:rPr>
          <w:rFonts w:cs="Arial"/>
        </w:rPr>
      </w:pPr>
    </w:p>
    <w:p w14:paraId="4B845B0C" w14:textId="77777777" w:rsidR="009708CA" w:rsidRDefault="009708CA" w:rsidP="00A64FCA">
      <w:pPr>
        <w:rPr>
          <w:rFonts w:cs="Arial"/>
        </w:rPr>
      </w:pPr>
    </w:p>
    <w:p w14:paraId="02C835EF" w14:textId="77777777" w:rsidR="009708CA" w:rsidRPr="009708CA" w:rsidRDefault="009708CA" w:rsidP="00A64FCA">
      <w:pPr>
        <w:rPr>
          <w:rFonts w:cs="Arial"/>
        </w:rPr>
      </w:pPr>
    </w:p>
    <w:p w14:paraId="6C1A5B58" w14:textId="77777777" w:rsidR="006468EE" w:rsidRPr="0038464C" w:rsidRDefault="006468EE" w:rsidP="00EE4054">
      <w:pPr>
        <w:ind w:left="567" w:right="571"/>
        <w:jc w:val="center"/>
        <w:rPr>
          <w:rFonts w:cs="Arial"/>
          <w:b/>
          <w:bCs/>
          <w:u w:val="single"/>
        </w:rPr>
      </w:pPr>
      <w:r w:rsidRPr="0038464C">
        <w:rPr>
          <w:rFonts w:cs="Arial"/>
          <w:b/>
          <w:bCs/>
          <w:u w:val="single"/>
        </w:rPr>
        <w:t>About This Guide</w:t>
      </w:r>
    </w:p>
    <w:p w14:paraId="1294CCCA" w14:textId="77777777" w:rsidR="00F467AA" w:rsidRPr="009708CA" w:rsidRDefault="00F467AA" w:rsidP="00F467AA">
      <w:pPr>
        <w:ind w:left="567" w:right="571"/>
        <w:jc w:val="center"/>
        <w:rPr>
          <w:rFonts w:cs="Arial"/>
        </w:rPr>
      </w:pPr>
      <w:r w:rsidRPr="009708CA">
        <w:rPr>
          <w:rFonts w:cs="Arial"/>
        </w:rPr>
        <w:t>This Guide was developed by the BCASBO ERM Advisory Committee with expert support from Upside ERM Solutions Inc.</w:t>
      </w:r>
    </w:p>
    <w:p w14:paraId="718124E4" w14:textId="77777777" w:rsidR="00F467AA" w:rsidRPr="009708CA" w:rsidRDefault="00F467AA" w:rsidP="00F467AA">
      <w:pPr>
        <w:ind w:left="567" w:right="571"/>
        <w:jc w:val="center"/>
        <w:rPr>
          <w:rFonts w:cs="Arial"/>
        </w:rPr>
      </w:pPr>
      <w:r w:rsidRPr="009708CA">
        <w:rPr>
          <w:rFonts w:cs="Arial"/>
        </w:rPr>
        <w:t>Its content draws on the results of the 2025 provincial ERM surveys of school districts, a review of resources provided by the Ministry of Finance, and a review of Office of the Auditor General (OAG) reports related to planning, governance, and risk management.</w:t>
      </w:r>
    </w:p>
    <w:p w14:paraId="027131EC" w14:textId="77777777" w:rsidR="00F467AA" w:rsidRPr="009708CA" w:rsidRDefault="00F467AA" w:rsidP="00F467AA">
      <w:pPr>
        <w:ind w:left="567" w:right="571"/>
        <w:jc w:val="center"/>
        <w:rPr>
          <w:rFonts w:cs="Arial"/>
        </w:rPr>
      </w:pPr>
      <w:r w:rsidRPr="009708CA">
        <w:rPr>
          <w:rFonts w:cs="Arial"/>
        </w:rPr>
        <w:t>The goal is to provide a practical, evidence-informed resource that supports small and medium-sized school districts in building practical, sustainable</w:t>
      </w:r>
      <w:r>
        <w:rPr>
          <w:rFonts w:cs="Arial"/>
        </w:rPr>
        <w:t>,</w:t>
      </w:r>
      <w:r w:rsidRPr="009708CA">
        <w:rPr>
          <w:rFonts w:cs="Arial"/>
        </w:rPr>
        <w:t xml:space="preserve"> and scalable risk management practices aligned with their strategic and operational goals.</w:t>
      </w:r>
    </w:p>
    <w:p w14:paraId="387309CB" w14:textId="4684ABC4" w:rsidR="00DA5152" w:rsidRPr="00A64FCA" w:rsidRDefault="00DA5152" w:rsidP="00A64FCA">
      <w:pPr>
        <w:rPr>
          <w:rFonts w:cs="Arial"/>
        </w:rPr>
      </w:pPr>
      <w:r w:rsidRPr="00A64FCA">
        <w:rPr>
          <w:rFonts w:cs="Arial"/>
        </w:rPr>
        <w:br w:type="page"/>
      </w:r>
    </w:p>
    <w:sdt>
      <w:sdtPr>
        <w:rPr>
          <w:rFonts w:ascii="Arial" w:eastAsia="Times New Roman" w:hAnsi="Arial" w:cs="Arial"/>
          <w:b w:val="0"/>
          <w:bCs w:val="0"/>
          <w:color w:val="auto"/>
          <w:sz w:val="36"/>
          <w:szCs w:val="36"/>
          <w:lang w:val="en-CA"/>
        </w:rPr>
        <w:id w:val="-1875531405"/>
        <w:docPartObj>
          <w:docPartGallery w:val="Table of Contents"/>
          <w:docPartUnique/>
        </w:docPartObj>
      </w:sdtPr>
      <w:sdtEndPr>
        <w:rPr>
          <w:rFonts w:cs="Times New Roman"/>
          <w:b/>
          <w:bCs/>
          <w:noProof/>
          <w:sz w:val="20"/>
          <w:szCs w:val="24"/>
        </w:rPr>
      </w:sdtEndPr>
      <w:sdtContent>
        <w:p w14:paraId="7D0421DA" w14:textId="7666280B" w:rsidR="006E324D" w:rsidRPr="009708CA" w:rsidRDefault="006E324D" w:rsidP="009708CA">
          <w:pPr>
            <w:pStyle w:val="TOCHeading"/>
            <w:jc w:val="center"/>
            <w:rPr>
              <w:rFonts w:ascii="Arial" w:hAnsi="Arial" w:cs="Arial"/>
              <w:b w:val="0"/>
              <w:bCs w:val="0"/>
              <w:color w:val="auto"/>
              <w:sz w:val="36"/>
              <w:szCs w:val="36"/>
            </w:rPr>
          </w:pPr>
          <w:r w:rsidRPr="009708CA">
            <w:rPr>
              <w:rFonts w:ascii="Arial" w:hAnsi="Arial" w:cs="Arial"/>
              <w:b w:val="0"/>
              <w:bCs w:val="0"/>
              <w:color w:val="auto"/>
              <w:sz w:val="36"/>
              <w:szCs w:val="36"/>
            </w:rPr>
            <w:t>Table of Contents</w:t>
          </w:r>
        </w:p>
        <w:p w14:paraId="61477ADB" w14:textId="77777777" w:rsidR="009708CA" w:rsidRPr="009708CA" w:rsidRDefault="009708CA" w:rsidP="009708CA">
          <w:pPr>
            <w:rPr>
              <w:lang w:val="en-US"/>
            </w:rPr>
          </w:pPr>
        </w:p>
        <w:p w14:paraId="05BBE317" w14:textId="785002D8" w:rsidR="006E324D" w:rsidRPr="006E324D" w:rsidRDefault="006E324D" w:rsidP="009708CA">
          <w:pPr>
            <w:pStyle w:val="TOC2"/>
            <w:rPr>
              <w:rFonts w:eastAsiaTheme="minorEastAsia"/>
              <w:noProof/>
              <w:kern w:val="2"/>
              <w:sz w:val="28"/>
              <w:szCs w:val="28"/>
              <w:lang w:eastAsia="en-CA"/>
              <w14:ligatures w14:val="standardContextual"/>
            </w:rPr>
          </w:pPr>
          <w:r w:rsidRPr="006E324D">
            <w:fldChar w:fldCharType="begin"/>
          </w:r>
          <w:r w:rsidRPr="006E324D">
            <w:instrText xml:space="preserve"> TOC \o "1-3" \h \z \u </w:instrText>
          </w:r>
          <w:r w:rsidRPr="006E324D">
            <w:fldChar w:fldCharType="separate"/>
          </w:r>
          <w:hyperlink w:anchor="_Toc215140376" w:history="1">
            <w:r w:rsidRPr="006E324D">
              <w:rPr>
                <w:rStyle w:val="Hyperlink"/>
                <w:rFonts w:ascii="Arial" w:eastAsiaTheme="majorEastAsia" w:hAnsi="Arial" w:cs="Arial"/>
                <w:noProof/>
                <w:sz w:val="22"/>
                <w:szCs w:val="22"/>
              </w:rPr>
              <w:t>1.</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PURPOSE OF THIS GUIDE</w:t>
            </w:r>
            <w:r w:rsidRPr="006E324D">
              <w:rPr>
                <w:noProof/>
                <w:webHidden/>
              </w:rPr>
              <w:tab/>
            </w:r>
            <w:r w:rsidRPr="006E324D">
              <w:rPr>
                <w:noProof/>
                <w:webHidden/>
              </w:rPr>
              <w:fldChar w:fldCharType="begin"/>
            </w:r>
            <w:r w:rsidRPr="006E324D">
              <w:rPr>
                <w:noProof/>
                <w:webHidden/>
              </w:rPr>
              <w:instrText xml:space="preserve"> PAGEREF _Toc215140376 \h </w:instrText>
            </w:r>
            <w:r w:rsidRPr="006E324D">
              <w:rPr>
                <w:noProof/>
                <w:webHidden/>
              </w:rPr>
            </w:r>
            <w:r w:rsidRPr="006E324D">
              <w:rPr>
                <w:noProof/>
                <w:webHidden/>
              </w:rPr>
              <w:fldChar w:fldCharType="separate"/>
            </w:r>
            <w:r w:rsidR="005541DC">
              <w:rPr>
                <w:noProof/>
                <w:webHidden/>
              </w:rPr>
              <w:t>3</w:t>
            </w:r>
            <w:r w:rsidRPr="006E324D">
              <w:rPr>
                <w:noProof/>
                <w:webHidden/>
              </w:rPr>
              <w:fldChar w:fldCharType="end"/>
            </w:r>
          </w:hyperlink>
        </w:p>
        <w:p w14:paraId="14038C80" w14:textId="3F9D170C" w:rsidR="006E324D" w:rsidRPr="006E324D" w:rsidRDefault="006E324D" w:rsidP="009708CA">
          <w:pPr>
            <w:pStyle w:val="TOC2"/>
            <w:rPr>
              <w:rFonts w:eastAsiaTheme="minorEastAsia"/>
              <w:noProof/>
              <w:kern w:val="2"/>
              <w:sz w:val="28"/>
              <w:szCs w:val="28"/>
              <w:lang w:eastAsia="en-CA"/>
              <w14:ligatures w14:val="standardContextual"/>
            </w:rPr>
          </w:pPr>
          <w:hyperlink w:anchor="_Toc215140377" w:history="1">
            <w:r w:rsidRPr="006E324D">
              <w:rPr>
                <w:rStyle w:val="Hyperlink"/>
                <w:rFonts w:ascii="Arial" w:eastAsiaTheme="majorEastAsia" w:hAnsi="Arial" w:cs="Arial"/>
                <w:noProof/>
                <w:sz w:val="22"/>
                <w:szCs w:val="22"/>
              </w:rPr>
              <w:t>2.</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ALIGNMENT</w:t>
            </w:r>
            <w:r w:rsidRPr="006E324D">
              <w:rPr>
                <w:noProof/>
                <w:webHidden/>
              </w:rPr>
              <w:tab/>
            </w:r>
            <w:r w:rsidRPr="006E324D">
              <w:rPr>
                <w:noProof/>
                <w:webHidden/>
              </w:rPr>
              <w:fldChar w:fldCharType="begin"/>
            </w:r>
            <w:r w:rsidRPr="006E324D">
              <w:rPr>
                <w:noProof/>
                <w:webHidden/>
              </w:rPr>
              <w:instrText xml:space="preserve"> PAGEREF _Toc215140377 \h </w:instrText>
            </w:r>
            <w:r w:rsidRPr="006E324D">
              <w:rPr>
                <w:noProof/>
                <w:webHidden/>
              </w:rPr>
            </w:r>
            <w:r w:rsidRPr="006E324D">
              <w:rPr>
                <w:noProof/>
                <w:webHidden/>
              </w:rPr>
              <w:fldChar w:fldCharType="separate"/>
            </w:r>
            <w:r w:rsidR="005541DC">
              <w:rPr>
                <w:noProof/>
                <w:webHidden/>
              </w:rPr>
              <w:t>3</w:t>
            </w:r>
            <w:r w:rsidRPr="006E324D">
              <w:rPr>
                <w:noProof/>
                <w:webHidden/>
              </w:rPr>
              <w:fldChar w:fldCharType="end"/>
            </w:r>
          </w:hyperlink>
        </w:p>
        <w:p w14:paraId="6731C53E" w14:textId="303A8043" w:rsidR="006E324D" w:rsidRPr="006E324D" w:rsidRDefault="006E324D" w:rsidP="009708CA">
          <w:pPr>
            <w:pStyle w:val="TOC2"/>
            <w:rPr>
              <w:rFonts w:eastAsiaTheme="minorEastAsia"/>
              <w:noProof/>
              <w:kern w:val="2"/>
              <w:sz w:val="28"/>
              <w:szCs w:val="28"/>
              <w:lang w:eastAsia="en-CA"/>
              <w14:ligatures w14:val="standardContextual"/>
            </w:rPr>
          </w:pPr>
          <w:hyperlink w:anchor="_Toc215140378" w:history="1">
            <w:r w:rsidRPr="006E324D">
              <w:rPr>
                <w:rStyle w:val="Hyperlink"/>
                <w:rFonts w:ascii="Arial" w:eastAsiaTheme="majorEastAsia" w:hAnsi="Arial" w:cs="Arial"/>
                <w:noProof/>
                <w:sz w:val="22"/>
                <w:szCs w:val="22"/>
              </w:rPr>
              <w:t>3.</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FESL AND ERM</w:t>
            </w:r>
            <w:r w:rsidRPr="006E324D">
              <w:rPr>
                <w:noProof/>
                <w:webHidden/>
              </w:rPr>
              <w:tab/>
            </w:r>
            <w:r w:rsidRPr="006E324D">
              <w:rPr>
                <w:noProof/>
                <w:webHidden/>
              </w:rPr>
              <w:fldChar w:fldCharType="begin"/>
            </w:r>
            <w:r w:rsidRPr="006E324D">
              <w:rPr>
                <w:noProof/>
                <w:webHidden/>
              </w:rPr>
              <w:instrText xml:space="preserve"> PAGEREF _Toc215140378 \h </w:instrText>
            </w:r>
            <w:r w:rsidRPr="006E324D">
              <w:rPr>
                <w:noProof/>
                <w:webHidden/>
              </w:rPr>
            </w:r>
            <w:r w:rsidRPr="006E324D">
              <w:rPr>
                <w:noProof/>
                <w:webHidden/>
              </w:rPr>
              <w:fldChar w:fldCharType="separate"/>
            </w:r>
            <w:r w:rsidR="005541DC">
              <w:rPr>
                <w:noProof/>
                <w:webHidden/>
              </w:rPr>
              <w:t>4</w:t>
            </w:r>
            <w:r w:rsidRPr="006E324D">
              <w:rPr>
                <w:noProof/>
                <w:webHidden/>
              </w:rPr>
              <w:fldChar w:fldCharType="end"/>
            </w:r>
          </w:hyperlink>
        </w:p>
        <w:p w14:paraId="7B68C4F2" w14:textId="65BC751D" w:rsidR="006E324D" w:rsidRPr="006E324D" w:rsidRDefault="006E324D" w:rsidP="009708CA">
          <w:pPr>
            <w:pStyle w:val="TOC2"/>
            <w:rPr>
              <w:rFonts w:eastAsiaTheme="minorEastAsia"/>
              <w:noProof/>
              <w:kern w:val="2"/>
              <w:sz w:val="28"/>
              <w:szCs w:val="28"/>
              <w:lang w:eastAsia="en-CA"/>
              <w14:ligatures w14:val="standardContextual"/>
            </w:rPr>
          </w:pPr>
          <w:hyperlink w:anchor="_Toc215140379" w:history="1">
            <w:r w:rsidRPr="006E324D">
              <w:rPr>
                <w:rStyle w:val="Hyperlink"/>
                <w:rFonts w:ascii="Arial" w:eastAsiaTheme="majorEastAsia" w:hAnsi="Arial" w:cs="Arial"/>
                <w:noProof/>
                <w:sz w:val="22"/>
                <w:szCs w:val="22"/>
              </w:rPr>
              <w:t>4.</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ERM READINESS – GOVERNANCE AND KEY ROLES &amp; RESPONSIBILITIES</w:t>
            </w:r>
            <w:r w:rsidRPr="006E324D">
              <w:rPr>
                <w:noProof/>
                <w:webHidden/>
              </w:rPr>
              <w:tab/>
            </w:r>
            <w:r w:rsidRPr="006E324D">
              <w:rPr>
                <w:noProof/>
                <w:webHidden/>
              </w:rPr>
              <w:fldChar w:fldCharType="begin"/>
            </w:r>
            <w:r w:rsidRPr="006E324D">
              <w:rPr>
                <w:noProof/>
                <w:webHidden/>
              </w:rPr>
              <w:instrText xml:space="preserve"> PAGEREF _Toc215140379 \h </w:instrText>
            </w:r>
            <w:r w:rsidRPr="006E324D">
              <w:rPr>
                <w:noProof/>
                <w:webHidden/>
              </w:rPr>
            </w:r>
            <w:r w:rsidRPr="006E324D">
              <w:rPr>
                <w:noProof/>
                <w:webHidden/>
              </w:rPr>
              <w:fldChar w:fldCharType="separate"/>
            </w:r>
            <w:r w:rsidR="005541DC">
              <w:rPr>
                <w:noProof/>
                <w:webHidden/>
              </w:rPr>
              <w:t>4</w:t>
            </w:r>
            <w:r w:rsidRPr="006E324D">
              <w:rPr>
                <w:noProof/>
                <w:webHidden/>
              </w:rPr>
              <w:fldChar w:fldCharType="end"/>
            </w:r>
          </w:hyperlink>
        </w:p>
        <w:p w14:paraId="7D58678E" w14:textId="51521FAB" w:rsidR="006E324D" w:rsidRPr="006E324D" w:rsidRDefault="006E324D" w:rsidP="009708CA">
          <w:pPr>
            <w:pStyle w:val="TOC2"/>
            <w:rPr>
              <w:rFonts w:eastAsiaTheme="minorEastAsia"/>
              <w:noProof/>
              <w:kern w:val="2"/>
              <w:sz w:val="28"/>
              <w:szCs w:val="28"/>
              <w:lang w:eastAsia="en-CA"/>
              <w14:ligatures w14:val="standardContextual"/>
            </w:rPr>
          </w:pPr>
          <w:hyperlink w:anchor="_Toc215140380" w:history="1">
            <w:r w:rsidRPr="006E324D">
              <w:rPr>
                <w:rStyle w:val="Hyperlink"/>
                <w:rFonts w:ascii="Arial" w:eastAsiaTheme="majorEastAsia" w:hAnsi="Arial" w:cs="Arial"/>
                <w:noProof/>
                <w:sz w:val="22"/>
                <w:szCs w:val="22"/>
              </w:rPr>
              <w:t>5.</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SETTING THE CONTEXT FOR ERM – DISTRICT GOALS</w:t>
            </w:r>
            <w:r w:rsidRPr="006E324D">
              <w:rPr>
                <w:noProof/>
                <w:webHidden/>
              </w:rPr>
              <w:tab/>
            </w:r>
            <w:r w:rsidRPr="006E324D">
              <w:rPr>
                <w:noProof/>
                <w:webHidden/>
              </w:rPr>
              <w:fldChar w:fldCharType="begin"/>
            </w:r>
            <w:r w:rsidRPr="006E324D">
              <w:rPr>
                <w:noProof/>
                <w:webHidden/>
              </w:rPr>
              <w:instrText xml:space="preserve"> PAGEREF _Toc215140380 \h </w:instrText>
            </w:r>
            <w:r w:rsidRPr="006E324D">
              <w:rPr>
                <w:noProof/>
                <w:webHidden/>
              </w:rPr>
            </w:r>
            <w:r w:rsidRPr="006E324D">
              <w:rPr>
                <w:noProof/>
                <w:webHidden/>
              </w:rPr>
              <w:fldChar w:fldCharType="separate"/>
            </w:r>
            <w:r w:rsidR="005541DC">
              <w:rPr>
                <w:noProof/>
                <w:webHidden/>
              </w:rPr>
              <w:t>5</w:t>
            </w:r>
            <w:r w:rsidRPr="006E324D">
              <w:rPr>
                <w:noProof/>
                <w:webHidden/>
              </w:rPr>
              <w:fldChar w:fldCharType="end"/>
            </w:r>
          </w:hyperlink>
        </w:p>
        <w:p w14:paraId="4389A54D" w14:textId="4AF1CA5B" w:rsidR="006E324D" w:rsidRPr="006E324D" w:rsidRDefault="006E324D" w:rsidP="009708CA">
          <w:pPr>
            <w:pStyle w:val="TOC2"/>
            <w:rPr>
              <w:rFonts w:eastAsiaTheme="minorEastAsia"/>
              <w:noProof/>
              <w:kern w:val="2"/>
              <w:sz w:val="28"/>
              <w:szCs w:val="28"/>
              <w:lang w:eastAsia="en-CA"/>
              <w14:ligatures w14:val="standardContextual"/>
            </w:rPr>
          </w:pPr>
          <w:hyperlink w:anchor="_Toc215140381" w:history="1">
            <w:r w:rsidRPr="006E324D">
              <w:rPr>
                <w:rStyle w:val="Hyperlink"/>
                <w:rFonts w:ascii="Arial" w:eastAsiaTheme="majorEastAsia" w:hAnsi="Arial" w:cs="Arial"/>
                <w:noProof/>
                <w:sz w:val="22"/>
                <w:szCs w:val="22"/>
              </w:rPr>
              <w:t>6.</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DEVELOPING RISK APPETITE STATEMENTS (SIMPLIFIED)</w:t>
            </w:r>
            <w:r w:rsidRPr="006E324D">
              <w:rPr>
                <w:noProof/>
                <w:webHidden/>
              </w:rPr>
              <w:tab/>
            </w:r>
            <w:r w:rsidRPr="006E324D">
              <w:rPr>
                <w:noProof/>
                <w:webHidden/>
              </w:rPr>
              <w:fldChar w:fldCharType="begin"/>
            </w:r>
            <w:r w:rsidRPr="006E324D">
              <w:rPr>
                <w:noProof/>
                <w:webHidden/>
              </w:rPr>
              <w:instrText xml:space="preserve"> PAGEREF _Toc215140381 \h </w:instrText>
            </w:r>
            <w:r w:rsidRPr="006E324D">
              <w:rPr>
                <w:noProof/>
                <w:webHidden/>
              </w:rPr>
            </w:r>
            <w:r w:rsidRPr="006E324D">
              <w:rPr>
                <w:noProof/>
                <w:webHidden/>
              </w:rPr>
              <w:fldChar w:fldCharType="separate"/>
            </w:r>
            <w:r w:rsidR="005541DC">
              <w:rPr>
                <w:noProof/>
                <w:webHidden/>
              </w:rPr>
              <w:t>5</w:t>
            </w:r>
            <w:r w:rsidRPr="006E324D">
              <w:rPr>
                <w:noProof/>
                <w:webHidden/>
              </w:rPr>
              <w:fldChar w:fldCharType="end"/>
            </w:r>
          </w:hyperlink>
        </w:p>
        <w:p w14:paraId="12975869" w14:textId="72F0868F" w:rsidR="006E324D" w:rsidRPr="006E324D" w:rsidRDefault="006E324D" w:rsidP="009708CA">
          <w:pPr>
            <w:pStyle w:val="TOC2"/>
            <w:rPr>
              <w:rFonts w:eastAsiaTheme="minorEastAsia"/>
              <w:noProof/>
              <w:kern w:val="2"/>
              <w:sz w:val="28"/>
              <w:szCs w:val="28"/>
              <w:lang w:eastAsia="en-CA"/>
              <w14:ligatures w14:val="standardContextual"/>
            </w:rPr>
          </w:pPr>
          <w:hyperlink w:anchor="_Toc215140382" w:history="1">
            <w:r w:rsidRPr="006E324D">
              <w:rPr>
                <w:rStyle w:val="Hyperlink"/>
                <w:rFonts w:ascii="Arial" w:eastAsiaTheme="majorEastAsia" w:hAnsi="Arial" w:cs="Arial"/>
                <w:noProof/>
                <w:sz w:val="22"/>
                <w:szCs w:val="22"/>
              </w:rPr>
              <w:t>7.</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RISK APPETITE IN PRACTICE</w:t>
            </w:r>
            <w:r w:rsidRPr="006E324D">
              <w:rPr>
                <w:noProof/>
                <w:webHidden/>
              </w:rPr>
              <w:tab/>
            </w:r>
            <w:r w:rsidRPr="006E324D">
              <w:rPr>
                <w:noProof/>
                <w:webHidden/>
              </w:rPr>
              <w:fldChar w:fldCharType="begin"/>
            </w:r>
            <w:r w:rsidRPr="006E324D">
              <w:rPr>
                <w:noProof/>
                <w:webHidden/>
              </w:rPr>
              <w:instrText xml:space="preserve"> PAGEREF _Toc215140382 \h </w:instrText>
            </w:r>
            <w:r w:rsidRPr="006E324D">
              <w:rPr>
                <w:noProof/>
                <w:webHidden/>
              </w:rPr>
            </w:r>
            <w:r w:rsidRPr="006E324D">
              <w:rPr>
                <w:noProof/>
                <w:webHidden/>
              </w:rPr>
              <w:fldChar w:fldCharType="separate"/>
            </w:r>
            <w:r w:rsidR="005541DC">
              <w:rPr>
                <w:noProof/>
                <w:webHidden/>
              </w:rPr>
              <w:t>6</w:t>
            </w:r>
            <w:r w:rsidRPr="006E324D">
              <w:rPr>
                <w:noProof/>
                <w:webHidden/>
              </w:rPr>
              <w:fldChar w:fldCharType="end"/>
            </w:r>
          </w:hyperlink>
        </w:p>
        <w:p w14:paraId="53277B07" w14:textId="5D7C43AD" w:rsidR="006E324D" w:rsidRPr="006E324D" w:rsidRDefault="006E324D" w:rsidP="009708CA">
          <w:pPr>
            <w:pStyle w:val="TOC2"/>
            <w:rPr>
              <w:rFonts w:eastAsiaTheme="minorEastAsia"/>
              <w:noProof/>
              <w:kern w:val="2"/>
              <w:sz w:val="28"/>
              <w:szCs w:val="28"/>
              <w:lang w:eastAsia="en-CA"/>
              <w14:ligatures w14:val="standardContextual"/>
            </w:rPr>
          </w:pPr>
          <w:hyperlink w:anchor="_Toc215140383" w:history="1">
            <w:r w:rsidRPr="006E324D">
              <w:rPr>
                <w:rStyle w:val="Hyperlink"/>
                <w:rFonts w:ascii="Arial" w:eastAsiaTheme="majorEastAsia" w:hAnsi="Arial" w:cs="Arial"/>
                <w:noProof/>
                <w:sz w:val="22"/>
                <w:szCs w:val="22"/>
              </w:rPr>
              <w:t>8.</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IDENTIFYING RISK CATEGORIES</w:t>
            </w:r>
            <w:r w:rsidRPr="006E324D">
              <w:rPr>
                <w:noProof/>
                <w:webHidden/>
              </w:rPr>
              <w:tab/>
            </w:r>
            <w:r w:rsidRPr="006E324D">
              <w:rPr>
                <w:noProof/>
                <w:webHidden/>
              </w:rPr>
              <w:fldChar w:fldCharType="begin"/>
            </w:r>
            <w:r w:rsidRPr="006E324D">
              <w:rPr>
                <w:noProof/>
                <w:webHidden/>
              </w:rPr>
              <w:instrText xml:space="preserve"> PAGEREF _Toc215140383 \h </w:instrText>
            </w:r>
            <w:r w:rsidRPr="006E324D">
              <w:rPr>
                <w:noProof/>
                <w:webHidden/>
              </w:rPr>
            </w:r>
            <w:r w:rsidRPr="006E324D">
              <w:rPr>
                <w:noProof/>
                <w:webHidden/>
              </w:rPr>
              <w:fldChar w:fldCharType="separate"/>
            </w:r>
            <w:r w:rsidR="005541DC">
              <w:rPr>
                <w:noProof/>
                <w:webHidden/>
              </w:rPr>
              <w:t>7</w:t>
            </w:r>
            <w:r w:rsidRPr="006E324D">
              <w:rPr>
                <w:noProof/>
                <w:webHidden/>
              </w:rPr>
              <w:fldChar w:fldCharType="end"/>
            </w:r>
          </w:hyperlink>
        </w:p>
        <w:p w14:paraId="2CA78EF1" w14:textId="5D6EBAAA" w:rsidR="006E324D" w:rsidRPr="006E324D" w:rsidRDefault="006E324D" w:rsidP="009708CA">
          <w:pPr>
            <w:pStyle w:val="TOC2"/>
            <w:rPr>
              <w:rFonts w:eastAsiaTheme="minorEastAsia"/>
              <w:noProof/>
              <w:kern w:val="2"/>
              <w:sz w:val="28"/>
              <w:szCs w:val="28"/>
              <w:lang w:eastAsia="en-CA"/>
              <w14:ligatures w14:val="standardContextual"/>
            </w:rPr>
          </w:pPr>
          <w:hyperlink w:anchor="_Toc215140384" w:history="1">
            <w:r w:rsidRPr="006E324D">
              <w:rPr>
                <w:rStyle w:val="Hyperlink"/>
                <w:rFonts w:ascii="Arial" w:eastAsiaTheme="majorEastAsia" w:hAnsi="Arial" w:cs="Arial"/>
                <w:noProof/>
                <w:sz w:val="22"/>
                <w:szCs w:val="22"/>
              </w:rPr>
              <w:t>9.</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IMPLEMENTATION STEPS (ERM CYCLE AND RISK MANAGEMENT PROCESS)</w:t>
            </w:r>
            <w:r w:rsidRPr="006E324D">
              <w:rPr>
                <w:noProof/>
                <w:webHidden/>
              </w:rPr>
              <w:tab/>
            </w:r>
            <w:r w:rsidRPr="006E324D">
              <w:rPr>
                <w:noProof/>
                <w:webHidden/>
              </w:rPr>
              <w:fldChar w:fldCharType="begin"/>
            </w:r>
            <w:r w:rsidRPr="006E324D">
              <w:rPr>
                <w:noProof/>
                <w:webHidden/>
              </w:rPr>
              <w:instrText xml:space="preserve"> PAGEREF _Toc215140384 \h </w:instrText>
            </w:r>
            <w:r w:rsidRPr="006E324D">
              <w:rPr>
                <w:noProof/>
                <w:webHidden/>
              </w:rPr>
            </w:r>
            <w:r w:rsidRPr="006E324D">
              <w:rPr>
                <w:noProof/>
                <w:webHidden/>
              </w:rPr>
              <w:fldChar w:fldCharType="separate"/>
            </w:r>
            <w:r w:rsidR="005541DC">
              <w:rPr>
                <w:noProof/>
                <w:webHidden/>
              </w:rPr>
              <w:t>9</w:t>
            </w:r>
            <w:r w:rsidRPr="006E324D">
              <w:rPr>
                <w:noProof/>
                <w:webHidden/>
              </w:rPr>
              <w:fldChar w:fldCharType="end"/>
            </w:r>
          </w:hyperlink>
        </w:p>
        <w:p w14:paraId="33236D66" w14:textId="0C41C921" w:rsidR="006E324D" w:rsidRPr="006E324D" w:rsidRDefault="006E324D" w:rsidP="009708CA">
          <w:pPr>
            <w:pStyle w:val="TOC2"/>
            <w:rPr>
              <w:rFonts w:eastAsiaTheme="minorEastAsia"/>
              <w:noProof/>
              <w:kern w:val="2"/>
              <w:sz w:val="28"/>
              <w:szCs w:val="28"/>
              <w:lang w:eastAsia="en-CA"/>
              <w14:ligatures w14:val="standardContextual"/>
            </w:rPr>
          </w:pPr>
          <w:hyperlink w:anchor="_Toc215140385" w:history="1">
            <w:r w:rsidRPr="006E324D">
              <w:rPr>
                <w:rStyle w:val="Hyperlink"/>
                <w:rFonts w:ascii="Arial" w:eastAsiaTheme="majorEastAsia" w:hAnsi="Arial" w:cs="Arial"/>
                <w:noProof/>
                <w:sz w:val="22"/>
                <w:szCs w:val="22"/>
              </w:rPr>
              <w:t>10.</w:t>
            </w:r>
            <w:r w:rsidRPr="006E324D">
              <w:rPr>
                <w:rFonts w:eastAsiaTheme="minorEastAsia"/>
                <w:noProof/>
                <w:kern w:val="2"/>
                <w:sz w:val="28"/>
                <w:szCs w:val="28"/>
                <w:lang w:eastAsia="en-CA"/>
                <w14:ligatures w14:val="standardContextual"/>
              </w:rPr>
              <w:tab/>
            </w:r>
            <w:r w:rsidRPr="006E324D">
              <w:rPr>
                <w:rStyle w:val="Hyperlink"/>
                <w:rFonts w:ascii="Arial" w:eastAsiaTheme="majorEastAsia" w:hAnsi="Arial" w:cs="Arial"/>
                <w:noProof/>
                <w:sz w:val="22"/>
                <w:szCs w:val="22"/>
              </w:rPr>
              <w:t>QUICK REFERENCE CHECKLIST</w:t>
            </w:r>
            <w:r w:rsidRPr="006E324D">
              <w:rPr>
                <w:noProof/>
                <w:webHidden/>
              </w:rPr>
              <w:tab/>
            </w:r>
            <w:r w:rsidRPr="006E324D">
              <w:rPr>
                <w:noProof/>
                <w:webHidden/>
              </w:rPr>
              <w:fldChar w:fldCharType="begin"/>
            </w:r>
            <w:r w:rsidRPr="006E324D">
              <w:rPr>
                <w:noProof/>
                <w:webHidden/>
              </w:rPr>
              <w:instrText xml:space="preserve"> PAGEREF _Toc215140385 \h </w:instrText>
            </w:r>
            <w:r w:rsidRPr="006E324D">
              <w:rPr>
                <w:noProof/>
                <w:webHidden/>
              </w:rPr>
            </w:r>
            <w:r w:rsidRPr="006E324D">
              <w:rPr>
                <w:noProof/>
                <w:webHidden/>
              </w:rPr>
              <w:fldChar w:fldCharType="separate"/>
            </w:r>
            <w:r w:rsidR="005541DC">
              <w:rPr>
                <w:noProof/>
                <w:webHidden/>
              </w:rPr>
              <w:t>16</w:t>
            </w:r>
            <w:r w:rsidRPr="006E324D">
              <w:rPr>
                <w:noProof/>
                <w:webHidden/>
              </w:rPr>
              <w:fldChar w:fldCharType="end"/>
            </w:r>
          </w:hyperlink>
        </w:p>
        <w:p w14:paraId="22939CC9" w14:textId="0005B7BB" w:rsidR="006E324D" w:rsidRDefault="006E324D" w:rsidP="009708CA">
          <w:r w:rsidRPr="006E324D">
            <w:rPr>
              <w:rFonts w:cs="Arial"/>
              <w:b/>
              <w:bCs/>
              <w:noProof/>
              <w:sz w:val="22"/>
              <w:szCs w:val="28"/>
            </w:rPr>
            <w:fldChar w:fldCharType="end"/>
          </w:r>
        </w:p>
      </w:sdtContent>
    </w:sdt>
    <w:p w14:paraId="28595F7D" w14:textId="77777777" w:rsidR="00983154" w:rsidRPr="00A64FCA" w:rsidRDefault="00983154" w:rsidP="00A64FCA">
      <w:pPr>
        <w:rPr>
          <w:rFonts w:cs="Arial"/>
        </w:rPr>
      </w:pPr>
      <w:r w:rsidRPr="00A64FCA">
        <w:rPr>
          <w:rFonts w:cs="Arial"/>
        </w:rPr>
        <w:br w:type="page"/>
      </w:r>
    </w:p>
    <w:p w14:paraId="1D0B63F1" w14:textId="082ED099" w:rsidR="00983154" w:rsidRPr="00A64FCA" w:rsidRDefault="00983154" w:rsidP="00AC50ED">
      <w:pPr>
        <w:pStyle w:val="Heading2"/>
      </w:pPr>
      <w:bookmarkStart w:id="3" w:name="_Toc215140376"/>
      <w:r w:rsidRPr="00A64FCA">
        <w:lastRenderedPageBreak/>
        <w:t>Purpose of this Guide</w:t>
      </w:r>
      <w:bookmarkEnd w:id="3"/>
    </w:p>
    <w:p w14:paraId="682E488B" w14:textId="456E14E7" w:rsidR="006468EE" w:rsidRPr="00A64FCA" w:rsidRDefault="006468EE" w:rsidP="00A64FCA">
      <w:pPr>
        <w:ind w:left="357"/>
        <w:rPr>
          <w:rFonts w:cs="Arial"/>
          <w:szCs w:val="22"/>
        </w:rPr>
      </w:pPr>
      <w:r w:rsidRPr="00A64FCA">
        <w:rPr>
          <w:rFonts w:cs="Arial"/>
          <w:szCs w:val="22"/>
        </w:rPr>
        <w:t>ERM should strengthen, not complicate, how districts plan, budget, and report.</w:t>
      </w:r>
    </w:p>
    <w:p w14:paraId="5124A031" w14:textId="53DF2F4A" w:rsidR="00983154" w:rsidRPr="00A64FCA" w:rsidRDefault="00983154" w:rsidP="00A64FCA">
      <w:pPr>
        <w:ind w:left="357"/>
        <w:rPr>
          <w:rFonts w:cs="Arial"/>
          <w:szCs w:val="22"/>
        </w:rPr>
      </w:pPr>
      <w:r w:rsidRPr="00A64FCA">
        <w:rPr>
          <w:rFonts w:cs="Arial"/>
          <w:szCs w:val="22"/>
        </w:rPr>
        <w:t>This Guide is a part of a suite of ERM resources created to provide practical, step-by-step instructions for implementing a scaled and sustainable Enterprise Risk Management (ERM) process in small</w:t>
      </w:r>
      <w:r w:rsidR="00EE4054">
        <w:rPr>
          <w:rFonts w:cs="Arial"/>
          <w:szCs w:val="22"/>
        </w:rPr>
        <w:t xml:space="preserve"> </w:t>
      </w:r>
      <w:r w:rsidRPr="00A64FCA">
        <w:rPr>
          <w:rFonts w:cs="Arial"/>
          <w:szCs w:val="22"/>
        </w:rPr>
        <w:t>to medium-sized BC school districts.</w:t>
      </w:r>
      <w:r w:rsidR="003345AC" w:rsidRPr="00A64FCA">
        <w:rPr>
          <w:rFonts w:cs="Arial"/>
          <w:szCs w:val="22"/>
        </w:rPr>
        <w:t xml:space="preserve"> </w:t>
      </w:r>
      <w:r w:rsidR="003345AC" w:rsidRPr="00EF6D31">
        <w:rPr>
          <w:rFonts w:cs="Arial"/>
          <w:i/>
          <w:iCs/>
          <w:szCs w:val="22"/>
        </w:rPr>
        <w:t>(A Quick Reference Checklist is provided at the end of this document.)</w:t>
      </w:r>
    </w:p>
    <w:p w14:paraId="4C485A6E" w14:textId="49B96560" w:rsidR="001A6B57" w:rsidRPr="00A64FCA" w:rsidRDefault="7D293DE4" w:rsidP="00A64FCA">
      <w:pPr>
        <w:ind w:left="357"/>
        <w:rPr>
          <w:rFonts w:cs="Arial"/>
          <w:szCs w:val="22"/>
        </w:rPr>
      </w:pPr>
      <w:r w:rsidRPr="00A64FCA">
        <w:rPr>
          <w:rFonts w:cs="Arial"/>
          <w:szCs w:val="22"/>
        </w:rPr>
        <w:t>It supports and complements the ERM Toolkit of companion resources provided to help each district implement ERM in a consistent and coordinated way across its own departments and processes. The ERM Toolkit includes:</w:t>
      </w:r>
    </w:p>
    <w:p w14:paraId="4CD2B699" w14:textId="538BC136" w:rsidR="001A6B57" w:rsidRPr="00A64FCA" w:rsidRDefault="001A6B57" w:rsidP="00E617A6">
      <w:pPr>
        <w:pStyle w:val="ListParagraph"/>
        <w:numPr>
          <w:ilvl w:val="0"/>
          <w:numId w:val="1"/>
        </w:numPr>
        <w:ind w:left="1077"/>
        <w:contextualSpacing w:val="0"/>
        <w:rPr>
          <w:rFonts w:cs="Arial"/>
          <w:szCs w:val="22"/>
        </w:rPr>
      </w:pPr>
      <w:r w:rsidRPr="00A64FCA">
        <w:rPr>
          <w:rFonts w:cs="Arial"/>
          <w:b/>
          <w:bCs/>
          <w:szCs w:val="22"/>
        </w:rPr>
        <w:t>Sample ERM Framework</w:t>
      </w:r>
      <w:r w:rsidR="009E077F" w:rsidRPr="00A64FCA">
        <w:rPr>
          <w:rFonts w:cs="Arial"/>
          <w:b/>
          <w:bCs/>
          <w:szCs w:val="22"/>
        </w:rPr>
        <w:t xml:space="preserve"> Template</w:t>
      </w:r>
      <w:r w:rsidR="00A64FCA" w:rsidRPr="00A64FCA">
        <w:rPr>
          <w:rFonts w:cs="Arial"/>
          <w:szCs w:val="22"/>
        </w:rPr>
        <w:t xml:space="preserve"> – </w:t>
      </w:r>
      <w:r w:rsidRPr="00A64FCA">
        <w:rPr>
          <w:rFonts w:cs="Arial"/>
          <w:szCs w:val="22"/>
        </w:rPr>
        <w:t>A customizable policy document that outlines how the district will identify, assess, manage, and monitor risks in alignment with strategic and operational planning cycles.</w:t>
      </w:r>
    </w:p>
    <w:p w14:paraId="65225A63" w14:textId="356BEAAF" w:rsidR="002044EA" w:rsidRPr="00A64FCA" w:rsidRDefault="7D293DE4" w:rsidP="00E617A6">
      <w:pPr>
        <w:pStyle w:val="ListParagraph"/>
        <w:numPr>
          <w:ilvl w:val="0"/>
          <w:numId w:val="1"/>
        </w:numPr>
        <w:ind w:left="1077"/>
        <w:contextualSpacing w:val="0"/>
        <w:rPr>
          <w:rFonts w:cs="Arial"/>
          <w:szCs w:val="22"/>
        </w:rPr>
      </w:pPr>
      <w:r w:rsidRPr="00A64FCA">
        <w:rPr>
          <w:rFonts w:cs="Arial"/>
          <w:b/>
          <w:bCs/>
          <w:szCs w:val="22"/>
        </w:rPr>
        <w:t>Sample Risk Register Template</w:t>
      </w:r>
      <w:r w:rsidR="00A64FCA" w:rsidRPr="00A64FCA">
        <w:rPr>
          <w:rFonts w:cs="Arial"/>
          <w:szCs w:val="22"/>
        </w:rPr>
        <w:t xml:space="preserve"> – </w:t>
      </w:r>
      <w:r w:rsidR="001A6B57" w:rsidRPr="00A64FCA">
        <w:rPr>
          <w:rFonts w:cs="Arial"/>
          <w:szCs w:val="22"/>
        </w:rPr>
        <w:t>A working tool for recording, rating, and tracking district-wide risks, showing who is responsible and what actions are underway.</w:t>
      </w:r>
    </w:p>
    <w:p w14:paraId="68940BBF" w14:textId="2237CE0E" w:rsidR="001A6B57" w:rsidRPr="00A64FCA" w:rsidRDefault="002044EA" w:rsidP="00E617A6">
      <w:pPr>
        <w:pStyle w:val="ListParagraph"/>
        <w:numPr>
          <w:ilvl w:val="0"/>
          <w:numId w:val="1"/>
        </w:numPr>
        <w:ind w:left="1077"/>
        <w:contextualSpacing w:val="0"/>
        <w:rPr>
          <w:rFonts w:cs="Arial"/>
          <w:szCs w:val="22"/>
        </w:rPr>
      </w:pPr>
      <w:r w:rsidRPr="00A64FCA">
        <w:rPr>
          <w:rFonts w:cs="Arial"/>
          <w:b/>
          <w:bCs/>
          <w:szCs w:val="22"/>
        </w:rPr>
        <w:t>Sample Risk Assessment Template</w:t>
      </w:r>
      <w:r w:rsidR="00A64FCA" w:rsidRPr="00A64FCA">
        <w:rPr>
          <w:rFonts w:cs="Arial"/>
          <w:szCs w:val="22"/>
        </w:rPr>
        <w:t xml:space="preserve"> – </w:t>
      </w:r>
      <w:r w:rsidRPr="00A64FCA">
        <w:rPr>
          <w:rFonts w:cs="Arial"/>
          <w:szCs w:val="22"/>
        </w:rPr>
        <w:t xml:space="preserve">A simple template for </w:t>
      </w:r>
      <w:r w:rsidR="0045520A" w:rsidRPr="00A64FCA">
        <w:rPr>
          <w:rFonts w:cs="Arial"/>
          <w:szCs w:val="22"/>
        </w:rPr>
        <w:t xml:space="preserve">scoring and prioritizing identified risks against </w:t>
      </w:r>
      <w:r w:rsidR="00557977" w:rsidRPr="00A64FCA">
        <w:rPr>
          <w:rFonts w:cs="Arial"/>
          <w:szCs w:val="22"/>
        </w:rPr>
        <w:t>standardized rating scales and risk appetite (if</w:t>
      </w:r>
      <w:r w:rsidR="00D54C74" w:rsidRPr="00A64FCA">
        <w:rPr>
          <w:rFonts w:cs="Arial"/>
          <w:szCs w:val="22"/>
        </w:rPr>
        <w:t xml:space="preserve"> known)</w:t>
      </w:r>
      <w:r w:rsidRPr="00A64FCA">
        <w:rPr>
          <w:rFonts w:cs="Arial"/>
          <w:szCs w:val="22"/>
        </w:rPr>
        <w:t>.</w:t>
      </w:r>
    </w:p>
    <w:p w14:paraId="53DC31E1" w14:textId="43CDD194" w:rsidR="00983154" w:rsidRPr="00A64FCA" w:rsidRDefault="001A6B57" w:rsidP="00E617A6">
      <w:pPr>
        <w:pStyle w:val="ListParagraph"/>
        <w:numPr>
          <w:ilvl w:val="0"/>
          <w:numId w:val="1"/>
        </w:numPr>
        <w:ind w:left="1077"/>
        <w:contextualSpacing w:val="0"/>
        <w:rPr>
          <w:rFonts w:cs="Arial"/>
          <w:szCs w:val="22"/>
        </w:rPr>
      </w:pPr>
      <w:r w:rsidRPr="00A64FCA">
        <w:rPr>
          <w:rFonts w:cs="Arial"/>
          <w:b/>
          <w:bCs/>
          <w:szCs w:val="22"/>
        </w:rPr>
        <w:t xml:space="preserve">Sample Risk </w:t>
      </w:r>
      <w:r w:rsidR="002044EA" w:rsidRPr="00A64FCA">
        <w:rPr>
          <w:rFonts w:cs="Arial"/>
          <w:b/>
          <w:bCs/>
          <w:szCs w:val="22"/>
        </w:rPr>
        <w:t>Action</w:t>
      </w:r>
      <w:r w:rsidRPr="00A64FCA">
        <w:rPr>
          <w:rFonts w:cs="Arial"/>
          <w:b/>
          <w:bCs/>
          <w:szCs w:val="22"/>
        </w:rPr>
        <w:t xml:space="preserve"> Plan</w:t>
      </w:r>
      <w:r w:rsidR="009E077F" w:rsidRPr="00A64FCA">
        <w:rPr>
          <w:rFonts w:cs="Arial"/>
          <w:b/>
          <w:bCs/>
          <w:szCs w:val="22"/>
        </w:rPr>
        <w:t xml:space="preserve"> Template</w:t>
      </w:r>
      <w:r w:rsidR="00A64FCA" w:rsidRPr="00A64FCA">
        <w:rPr>
          <w:rFonts w:cs="Arial"/>
          <w:szCs w:val="22"/>
        </w:rPr>
        <w:t xml:space="preserve"> – </w:t>
      </w:r>
      <w:r w:rsidRPr="00A64FCA">
        <w:rPr>
          <w:rFonts w:cs="Arial"/>
          <w:szCs w:val="22"/>
        </w:rPr>
        <w:t>A simple template for developing, assigning, and monitoring actions to reduce, share, or accept identified risks.</w:t>
      </w:r>
    </w:p>
    <w:p w14:paraId="4080900E" w14:textId="49EDFAC0" w:rsidR="008D3283" w:rsidRPr="00A64FCA" w:rsidRDefault="001A6B57" w:rsidP="00A64FCA">
      <w:pPr>
        <w:ind w:left="357"/>
        <w:rPr>
          <w:rFonts w:cs="Arial"/>
          <w:szCs w:val="22"/>
        </w:rPr>
      </w:pPr>
      <w:r w:rsidRPr="00A64FCA">
        <w:rPr>
          <w:rFonts w:cs="Arial"/>
          <w:szCs w:val="22"/>
        </w:rPr>
        <w:t>Districts can adapt these materials to reflect local context, capacity, and governance structures.</w:t>
      </w:r>
    </w:p>
    <w:p w14:paraId="4237E117" w14:textId="17C035EF" w:rsidR="001A6B57" w:rsidRPr="00A64FCA" w:rsidRDefault="008D3283" w:rsidP="00A64FCA">
      <w:pPr>
        <w:ind w:left="357"/>
        <w:rPr>
          <w:rFonts w:cs="Arial"/>
          <w:b/>
          <w:bCs/>
          <w:szCs w:val="22"/>
        </w:rPr>
      </w:pPr>
      <w:r w:rsidRPr="00A64FCA">
        <w:rPr>
          <w:rFonts w:cs="Arial"/>
          <w:b/>
          <w:bCs/>
          <w:szCs w:val="22"/>
        </w:rPr>
        <w:t>Note on Cross-References</w:t>
      </w:r>
      <w:r w:rsidR="00470F45" w:rsidRPr="00A64FCA">
        <w:rPr>
          <w:rFonts w:cs="Arial"/>
          <w:b/>
          <w:bCs/>
          <w:szCs w:val="22"/>
        </w:rPr>
        <w:t xml:space="preserve"> and Use of Toolkit Resources</w:t>
      </w:r>
      <w:r w:rsidR="009E077F" w:rsidRPr="00A64FCA">
        <w:rPr>
          <w:rFonts w:cs="Arial"/>
          <w:b/>
          <w:bCs/>
          <w:szCs w:val="22"/>
        </w:rPr>
        <w:t>:</w:t>
      </w:r>
      <w:r w:rsidR="00A64FCA">
        <w:rPr>
          <w:rFonts w:cs="Arial"/>
          <w:b/>
          <w:bCs/>
          <w:szCs w:val="22"/>
        </w:rPr>
        <w:t xml:space="preserve"> </w:t>
      </w:r>
      <w:r w:rsidRPr="00A64FCA">
        <w:rPr>
          <w:rFonts w:cs="Arial"/>
          <w:szCs w:val="22"/>
        </w:rPr>
        <w:t>This Guide references</w:t>
      </w:r>
      <w:r w:rsidR="00470F45" w:rsidRPr="00A64FCA">
        <w:rPr>
          <w:rFonts w:cs="Arial"/>
          <w:szCs w:val="22"/>
        </w:rPr>
        <w:t xml:space="preserve"> resources included in the ERM Toolkit. These resources are templates that indicate </w:t>
      </w:r>
      <w:r w:rsidR="00470F45" w:rsidRPr="00A64FCA">
        <w:rPr>
          <w:rFonts w:eastAsia="Aptos" w:cs="Arial"/>
          <w:szCs w:val="22"/>
        </w:rPr>
        <w:t>where districts should make local decisions to reflect their own governance structures, reporting needs, and capacity. They also include guiding language that assume typical governance structures. Districts are encouraged to review and adapt the content so that responsibilities, reporting lines, and processes are accurate and meaningful within their context.</w:t>
      </w:r>
    </w:p>
    <w:p w14:paraId="4226D633" w14:textId="6BCFA3DD" w:rsidR="00983154" w:rsidRPr="00A64FCA" w:rsidRDefault="001A6B57" w:rsidP="00AC50ED">
      <w:pPr>
        <w:pStyle w:val="Heading2"/>
      </w:pPr>
      <w:bookmarkStart w:id="4" w:name="_Toc215140377"/>
      <w:r w:rsidRPr="00A64FCA">
        <w:t>Alignment</w:t>
      </w:r>
      <w:bookmarkEnd w:id="4"/>
    </w:p>
    <w:p w14:paraId="6A9EC3E5" w14:textId="05F5CE26" w:rsidR="00983154" w:rsidRPr="00A64FCA" w:rsidRDefault="001A6B57" w:rsidP="00A64FCA">
      <w:pPr>
        <w:ind w:left="357"/>
      </w:pPr>
      <w:r w:rsidRPr="00A64FCA">
        <w:t xml:space="preserve">This Guide and the </w:t>
      </w:r>
      <w:r w:rsidR="006468EE" w:rsidRPr="00A64FCA">
        <w:t>Toolkit</w:t>
      </w:r>
      <w:r w:rsidRPr="00A64FCA">
        <w:t xml:space="preserve"> support compliance with:</w:t>
      </w:r>
    </w:p>
    <w:p w14:paraId="622E465C" w14:textId="77777777" w:rsidR="00470F45" w:rsidRPr="00A64FCA" w:rsidRDefault="7D293DE4" w:rsidP="00E617A6">
      <w:pPr>
        <w:pStyle w:val="ListParagraph"/>
        <w:numPr>
          <w:ilvl w:val="0"/>
          <w:numId w:val="25"/>
        </w:numPr>
        <w:ind w:left="1071" w:hanging="357"/>
      </w:pPr>
      <w:r w:rsidRPr="00A64FCA">
        <w:t>Framework for Enhancing Student Learning (FESL)</w:t>
      </w:r>
    </w:p>
    <w:p w14:paraId="706CA828" w14:textId="77777777" w:rsidR="001A6B57" w:rsidRPr="00A64FCA" w:rsidRDefault="001A6B57" w:rsidP="00E617A6">
      <w:pPr>
        <w:pStyle w:val="ListParagraph"/>
        <w:numPr>
          <w:ilvl w:val="0"/>
          <w:numId w:val="25"/>
        </w:numPr>
        <w:ind w:left="1071" w:hanging="357"/>
      </w:pPr>
      <w:r w:rsidRPr="00A64FCA">
        <w:t>School Act (RSBC 1996, c. 412)</w:t>
      </w:r>
    </w:p>
    <w:p w14:paraId="179F9188" w14:textId="77777777" w:rsidR="001A6B57" w:rsidRPr="00A64FCA" w:rsidRDefault="001A6B57" w:rsidP="00E617A6">
      <w:pPr>
        <w:pStyle w:val="ListParagraph"/>
        <w:numPr>
          <w:ilvl w:val="0"/>
          <w:numId w:val="25"/>
        </w:numPr>
        <w:ind w:left="1071" w:hanging="357"/>
      </w:pPr>
      <w:r w:rsidRPr="00A64FCA">
        <w:t>Public Sector Accounting and Reporting Standards</w:t>
      </w:r>
    </w:p>
    <w:p w14:paraId="27013284" w14:textId="07BA53C3" w:rsidR="00983154" w:rsidRPr="00A64FCA" w:rsidRDefault="001A6B57" w:rsidP="00E617A6">
      <w:pPr>
        <w:pStyle w:val="ListParagraph"/>
        <w:numPr>
          <w:ilvl w:val="0"/>
          <w:numId w:val="25"/>
        </w:numPr>
        <w:ind w:left="1071" w:hanging="357"/>
      </w:pPr>
      <w:r w:rsidRPr="00A64FCA">
        <w:t>BC Ministry of Education and Child Care reporting requirements</w:t>
      </w:r>
    </w:p>
    <w:p w14:paraId="7B49CA2B" w14:textId="7653B994" w:rsidR="001A6B57" w:rsidRPr="00A64FCA" w:rsidRDefault="001A6B57" w:rsidP="00A64FCA">
      <w:pPr>
        <w:ind w:left="357"/>
      </w:pPr>
      <w:r w:rsidRPr="00A64FCA">
        <w:t xml:space="preserve">It also aligns with </w:t>
      </w:r>
      <w:r w:rsidR="006468EE" w:rsidRPr="00A64FCA">
        <w:t xml:space="preserve">the Office of the Auditor General’s recommendations on Governance and Risk Management, </w:t>
      </w:r>
      <w:r w:rsidR="005B1D6B" w:rsidRPr="00A64FCA">
        <w:t xml:space="preserve">direction from the Ministry of Finance, </w:t>
      </w:r>
      <w:r w:rsidR="006468EE" w:rsidRPr="00A64FCA">
        <w:t xml:space="preserve">as well as these </w:t>
      </w:r>
      <w:r w:rsidRPr="00A64FCA">
        <w:t xml:space="preserve">core enterprise risk management principles outlined in ISO:31000:2018 and the COSO ERM Framework: </w:t>
      </w:r>
    </w:p>
    <w:p w14:paraId="58DDDFF6" w14:textId="77777777" w:rsidR="001A6B57" w:rsidRPr="00A64FCA" w:rsidRDefault="001A6B57" w:rsidP="00E617A6">
      <w:pPr>
        <w:pStyle w:val="ListParagraph"/>
        <w:numPr>
          <w:ilvl w:val="0"/>
          <w:numId w:val="26"/>
        </w:numPr>
        <w:ind w:left="1071" w:hanging="357"/>
      </w:pPr>
      <w:r w:rsidRPr="00A64FCA">
        <w:t>Integration</w:t>
      </w:r>
    </w:p>
    <w:p w14:paraId="52E5C273" w14:textId="77777777" w:rsidR="001A6B57" w:rsidRPr="00A64FCA" w:rsidRDefault="001A6B57" w:rsidP="00E617A6">
      <w:pPr>
        <w:pStyle w:val="ListParagraph"/>
        <w:numPr>
          <w:ilvl w:val="0"/>
          <w:numId w:val="26"/>
        </w:numPr>
        <w:ind w:left="1071" w:hanging="357"/>
      </w:pPr>
      <w:r w:rsidRPr="00A64FCA">
        <w:t>Governance accountability</w:t>
      </w:r>
    </w:p>
    <w:p w14:paraId="536186B3" w14:textId="77777777" w:rsidR="001A6B57" w:rsidRPr="00A64FCA" w:rsidRDefault="001A6B57" w:rsidP="00E617A6">
      <w:pPr>
        <w:pStyle w:val="ListParagraph"/>
        <w:numPr>
          <w:ilvl w:val="0"/>
          <w:numId w:val="26"/>
        </w:numPr>
        <w:ind w:left="1071" w:hanging="357"/>
      </w:pPr>
      <w:r w:rsidRPr="00A64FCA">
        <w:t>Continuous improvement</w:t>
      </w:r>
    </w:p>
    <w:p w14:paraId="5F796175" w14:textId="77777777" w:rsidR="001A6B57" w:rsidRPr="00A64FCA" w:rsidRDefault="001A6B57" w:rsidP="00E617A6">
      <w:pPr>
        <w:pStyle w:val="ListParagraph"/>
        <w:numPr>
          <w:ilvl w:val="0"/>
          <w:numId w:val="26"/>
        </w:numPr>
        <w:ind w:left="1071" w:hanging="357"/>
      </w:pPr>
      <w:r w:rsidRPr="00A64FCA">
        <w:t>Proportionality to resources</w:t>
      </w:r>
    </w:p>
    <w:p w14:paraId="32CFECBE" w14:textId="77777777" w:rsidR="001A6B57" w:rsidRPr="00A64FCA" w:rsidRDefault="001A6B57" w:rsidP="00A64FCA">
      <w:pPr>
        <w:rPr>
          <w:rFonts w:cs="Arial"/>
        </w:rPr>
      </w:pPr>
    </w:p>
    <w:p w14:paraId="55CF501D" w14:textId="25899924" w:rsidR="00983154" w:rsidRPr="00C42105" w:rsidRDefault="7D293DE4" w:rsidP="00AC50ED">
      <w:pPr>
        <w:pStyle w:val="Heading2"/>
      </w:pPr>
      <w:bookmarkStart w:id="5" w:name="_Toc215140378"/>
      <w:r w:rsidRPr="00A64FCA">
        <w:lastRenderedPageBreak/>
        <w:t>FESL and ERM</w:t>
      </w:r>
      <w:bookmarkEnd w:id="5"/>
    </w:p>
    <w:p w14:paraId="1CB9AF8D" w14:textId="798EED27" w:rsidR="00B73409" w:rsidRPr="00A64FCA" w:rsidRDefault="00B73409" w:rsidP="00C42105">
      <w:pPr>
        <w:ind w:left="357"/>
        <w:rPr>
          <w:rFonts w:cs="Arial"/>
        </w:rPr>
      </w:pPr>
      <w:r w:rsidRPr="00A64FCA">
        <w:rPr>
          <w:rFonts w:cs="Arial"/>
        </w:rPr>
        <w:t>British Columbia’s K-12 public education sector approaches continuous improvement with a focus on accountability and evidence-informed decision-making. The Framework for Enhancing Student Learning (FESL) is a Ministry of Education and Child Care directive that guides this work across all districts. Under FESL, every school district must maintain a multi-year strategic plan with a primary goal of improving student learning outcomes. The policy also requires districts to develop complementary school-level plans and to align priorities and resources across departments to support this shared goal.</w:t>
      </w:r>
    </w:p>
    <w:p w14:paraId="2B1F7DBE" w14:textId="7B2CEAA0" w:rsidR="00983154" w:rsidRPr="00A64FCA" w:rsidRDefault="00983154" w:rsidP="00C42105">
      <w:pPr>
        <w:ind w:left="357"/>
        <w:rPr>
          <w:rFonts w:cs="Arial"/>
        </w:rPr>
      </w:pPr>
      <w:r w:rsidRPr="00A64FCA">
        <w:rPr>
          <w:rFonts w:cs="Arial"/>
        </w:rPr>
        <w:t>That strategic plan guides alignment of departmental operational plans</w:t>
      </w:r>
      <w:r w:rsidR="00F83F70" w:rsidRPr="00A64FCA">
        <w:rPr>
          <w:rFonts w:cs="Arial"/>
        </w:rPr>
        <w:t xml:space="preserve">, </w:t>
      </w:r>
      <w:r w:rsidRPr="00A64FCA">
        <w:rPr>
          <w:rFonts w:cs="Arial"/>
        </w:rPr>
        <w:t>including Finance, Human Resources, Information Technology, Engagement and Communications, and Facilities Planning</w:t>
      </w:r>
      <w:r w:rsidR="00F83F70" w:rsidRPr="00A64FCA">
        <w:rPr>
          <w:rFonts w:cs="Arial"/>
        </w:rPr>
        <w:t xml:space="preserve">, </w:t>
      </w:r>
      <w:r w:rsidRPr="00A64FCA">
        <w:rPr>
          <w:rFonts w:cs="Arial"/>
        </w:rPr>
        <w:t>toward this goal.</w:t>
      </w:r>
    </w:p>
    <w:p w14:paraId="79985C5E" w14:textId="0531E6E7" w:rsidR="00983154" w:rsidRPr="00A64FCA" w:rsidRDefault="00983154" w:rsidP="00C42105">
      <w:pPr>
        <w:ind w:left="357"/>
        <w:rPr>
          <w:rFonts w:cs="Arial"/>
        </w:rPr>
      </w:pPr>
      <w:r w:rsidRPr="00A64FCA">
        <w:rPr>
          <w:rFonts w:cs="Arial"/>
        </w:rPr>
        <w:t>An effective ERM program helps identify and manage risks that could divert focus or resources from improved student learning. It enables the district to stay on course with strategic and coordinated implementation so that decisions, investments, and reporting all reinforce student learning priorities.</w:t>
      </w:r>
    </w:p>
    <w:p w14:paraId="10D5D30D" w14:textId="3C2B66EF" w:rsidR="00983154" w:rsidRPr="00C42105" w:rsidRDefault="00470F45" w:rsidP="00AC50ED">
      <w:pPr>
        <w:pStyle w:val="Heading2"/>
      </w:pPr>
      <w:bookmarkStart w:id="6" w:name="_Toc215140379"/>
      <w:r w:rsidRPr="00A64FCA">
        <w:t xml:space="preserve">ERM </w:t>
      </w:r>
      <w:r w:rsidR="00983154" w:rsidRPr="00A64FCA">
        <w:t>Readiness</w:t>
      </w:r>
      <w:r w:rsidR="00C51672" w:rsidRPr="00A64FCA">
        <w:t xml:space="preserve"> – Governance and Key Roles &amp; Responsibilities</w:t>
      </w:r>
      <w:bookmarkEnd w:id="6"/>
    </w:p>
    <w:p w14:paraId="4304CF6F" w14:textId="77777777" w:rsidR="00C42105" w:rsidRPr="00C42105" w:rsidRDefault="00C42105" w:rsidP="00C42105">
      <w:pPr>
        <w:ind w:left="357"/>
        <w:rPr>
          <w:rFonts w:cs="Arial"/>
          <w:i/>
          <w:iCs/>
          <w:color w:val="2B4666"/>
        </w:rPr>
      </w:pPr>
      <w:r w:rsidRPr="00C42105">
        <w:rPr>
          <w:rFonts w:cs="Arial"/>
          <w:b/>
          <w:bCs/>
          <w:i/>
          <w:iCs/>
          <w:color w:val="2B4666"/>
        </w:rPr>
        <w:t>Cross-Reference: Sample ERM Framework</w:t>
      </w:r>
      <w:r w:rsidRPr="00C42105">
        <w:rPr>
          <w:rFonts w:cs="Arial"/>
          <w:i/>
          <w:iCs/>
          <w:color w:val="2B4666"/>
        </w:rPr>
        <w:t xml:space="preserve"> Section 4. Governance &amp; Roles</w:t>
      </w:r>
    </w:p>
    <w:p w14:paraId="32DFDE8C" w14:textId="2A96A07B" w:rsidR="00B24867" w:rsidRPr="00A64FCA" w:rsidRDefault="7D293DE4" w:rsidP="00C42105">
      <w:pPr>
        <w:ind w:left="357"/>
        <w:rPr>
          <w:rFonts w:cs="Arial"/>
        </w:rPr>
      </w:pPr>
      <w:r w:rsidRPr="00A64FCA">
        <w:rPr>
          <w:rFonts w:cs="Arial"/>
        </w:rPr>
        <w:t>Governance environments in BC school districts reflect local representation and community priorities; they are shaped by local elections, community representation, and their oversight structures. Evolving mandates and changing leadership dynamics can present challenges for continuity. In this context, districts may choose to introduce ERM incrementally by implementing ERM in a way that builds shared understanding and confidence.</w:t>
      </w:r>
    </w:p>
    <w:p w14:paraId="0D85D49F" w14:textId="6F974946" w:rsidR="00B24867" w:rsidRPr="00A64FCA" w:rsidRDefault="00B24867" w:rsidP="00C42105">
      <w:pPr>
        <w:ind w:left="357"/>
        <w:rPr>
          <w:rFonts w:cs="Arial"/>
        </w:rPr>
      </w:pPr>
      <w:r w:rsidRPr="00A64FCA">
        <w:rPr>
          <w:rFonts w:cs="Arial"/>
        </w:rPr>
        <w:t>ERM can begin as an administrative initiative led by the leadership team and staff. As understanding and confidence develop, the process can be expanded and formalized through Board adoption. Building a solid foundation of ERM practice and reliable risk information will support a successful transition to formal governance oversight.</w:t>
      </w:r>
    </w:p>
    <w:p w14:paraId="7DCB25AC" w14:textId="19E30448" w:rsidR="009E077F" w:rsidRPr="00A64FCA" w:rsidRDefault="00B24867" w:rsidP="00C42105">
      <w:pPr>
        <w:ind w:left="357"/>
        <w:rPr>
          <w:rFonts w:cs="Arial"/>
        </w:rPr>
      </w:pPr>
      <w:r w:rsidRPr="00A64FCA">
        <w:rPr>
          <w:rFonts w:cs="Arial"/>
        </w:rPr>
        <w:t xml:space="preserve">Each district’s ERM Framework should clearly describe the roles and responsibilities that best fit its governance and organizational structure. While the </w:t>
      </w:r>
      <w:r w:rsidR="009E077F" w:rsidRPr="00A64FCA">
        <w:rPr>
          <w:rFonts w:cs="Arial"/>
        </w:rPr>
        <w:t xml:space="preserve">Sample </w:t>
      </w:r>
      <w:r w:rsidRPr="00A64FCA">
        <w:rPr>
          <w:rFonts w:cs="Arial"/>
        </w:rPr>
        <w:t xml:space="preserve">Framework Template provides a suggested model, districts are encouraged to adapt it to reflect local decision-making processes, reporting relationships, and capacity. </w:t>
      </w:r>
    </w:p>
    <w:p w14:paraId="3478B4BA" w14:textId="35280FC1" w:rsidR="00C51672" w:rsidRPr="00A64FCA" w:rsidRDefault="00B24867" w:rsidP="00C42105">
      <w:pPr>
        <w:ind w:left="357"/>
        <w:rPr>
          <w:rFonts w:cs="Arial"/>
        </w:rPr>
      </w:pPr>
      <w:r w:rsidRPr="00A64FCA">
        <w:rPr>
          <w:rFonts w:cs="Arial"/>
        </w:rPr>
        <w:t>What matters most is that accountability for managing and reporting on risk is understood, documented, and practiced consistently across departments.</w:t>
      </w:r>
    </w:p>
    <w:p w14:paraId="39C607A2" w14:textId="77777777" w:rsidR="00C51672" w:rsidRPr="00C42105" w:rsidRDefault="00C51672" w:rsidP="00C42105">
      <w:pPr>
        <w:ind w:left="357"/>
        <w:rPr>
          <w:rFonts w:cs="Arial"/>
          <w:b/>
          <w:bCs/>
          <w:sz w:val="22"/>
          <w:szCs w:val="28"/>
        </w:rPr>
      </w:pPr>
      <w:r w:rsidRPr="00C42105">
        <w:rPr>
          <w:rFonts w:cs="Arial"/>
          <w:b/>
          <w:bCs/>
          <w:sz w:val="22"/>
          <w:szCs w:val="28"/>
        </w:rPr>
        <w:t>Understanding Risk Ownership</w:t>
      </w:r>
    </w:p>
    <w:p w14:paraId="08FF06D8" w14:textId="5CF13188" w:rsidR="00C51672" w:rsidRPr="00A64FCA" w:rsidRDefault="00C51672" w:rsidP="00C42105">
      <w:pPr>
        <w:ind w:left="357"/>
        <w:rPr>
          <w:rFonts w:cs="Arial"/>
        </w:rPr>
      </w:pPr>
      <w:r w:rsidRPr="00A64FCA">
        <w:rPr>
          <w:rFonts w:cs="Arial"/>
        </w:rPr>
        <w:t>Everyone already manages risk. In ERM, the term Risk Owner is used to bring consistency and visibility to how risks are managed, ensuring they are addressed collaboratively and proactively across the district.</w:t>
      </w:r>
    </w:p>
    <w:p w14:paraId="25EC0AF0" w14:textId="2C06271E" w:rsidR="00C51672" w:rsidRPr="00A64FCA" w:rsidRDefault="00C51672" w:rsidP="00C42105">
      <w:pPr>
        <w:ind w:left="357"/>
        <w:rPr>
          <w:rFonts w:cs="Arial"/>
        </w:rPr>
      </w:pPr>
      <w:r w:rsidRPr="00A64FCA">
        <w:rPr>
          <w:rFonts w:cs="Arial"/>
        </w:rPr>
        <w:t>A Risk Owner is the person best placed to monitor and manage a specific risk as part of their existing role. This is not a new responsibility; it recognizes and formalizes what people already do to manage uncertainty.</w:t>
      </w:r>
    </w:p>
    <w:p w14:paraId="375B09B0" w14:textId="03177548" w:rsidR="00C51672" w:rsidRPr="00A64FCA" w:rsidRDefault="00C51672" w:rsidP="00C42105">
      <w:pPr>
        <w:ind w:left="357"/>
        <w:rPr>
          <w:rFonts w:cs="Arial"/>
        </w:rPr>
      </w:pPr>
      <w:r w:rsidRPr="00A64FCA">
        <w:rPr>
          <w:rFonts w:cs="Arial"/>
        </w:rPr>
        <w:t>Examples of Risk Owners and their risk purviews:</w:t>
      </w:r>
    </w:p>
    <w:p w14:paraId="29DD998F" w14:textId="2884FF30" w:rsidR="00C51672" w:rsidRPr="00A64FCA" w:rsidRDefault="7D293DE4" w:rsidP="00E617A6">
      <w:pPr>
        <w:pStyle w:val="ListParagraph"/>
        <w:numPr>
          <w:ilvl w:val="0"/>
          <w:numId w:val="1"/>
        </w:numPr>
        <w:ind w:left="1077"/>
        <w:rPr>
          <w:rFonts w:cs="Arial"/>
        </w:rPr>
      </w:pPr>
      <w:r w:rsidRPr="00C42105">
        <w:rPr>
          <w:rFonts w:cs="Arial"/>
          <w:b/>
          <w:bCs/>
        </w:rPr>
        <w:t>Facilities Manager</w:t>
      </w:r>
      <w:r w:rsidRPr="00A64FCA">
        <w:rPr>
          <w:rFonts w:cs="Arial"/>
        </w:rPr>
        <w:t>: Aging infrastructure</w:t>
      </w:r>
    </w:p>
    <w:p w14:paraId="2A57E2DF" w14:textId="34220387" w:rsidR="00C51672" w:rsidRPr="00A64FCA" w:rsidRDefault="00C51672" w:rsidP="00E617A6">
      <w:pPr>
        <w:pStyle w:val="ListParagraph"/>
        <w:numPr>
          <w:ilvl w:val="0"/>
          <w:numId w:val="1"/>
        </w:numPr>
        <w:ind w:left="1077"/>
        <w:rPr>
          <w:rFonts w:cs="Arial"/>
        </w:rPr>
      </w:pPr>
      <w:r w:rsidRPr="00C42105">
        <w:rPr>
          <w:rFonts w:cs="Arial"/>
          <w:b/>
          <w:bCs/>
        </w:rPr>
        <w:t>HR Manager</w:t>
      </w:r>
      <w:r w:rsidRPr="00A64FCA">
        <w:rPr>
          <w:rFonts w:cs="Arial"/>
        </w:rPr>
        <w:t>: Staff recruitment and retention</w:t>
      </w:r>
    </w:p>
    <w:p w14:paraId="149049AB" w14:textId="48AB6DD7" w:rsidR="00C51672" w:rsidRPr="00A64FCA" w:rsidRDefault="00C51672" w:rsidP="00E617A6">
      <w:pPr>
        <w:pStyle w:val="ListParagraph"/>
        <w:numPr>
          <w:ilvl w:val="0"/>
          <w:numId w:val="1"/>
        </w:numPr>
        <w:ind w:left="1077"/>
        <w:rPr>
          <w:rFonts w:cs="Arial"/>
        </w:rPr>
      </w:pPr>
      <w:r w:rsidRPr="00C42105">
        <w:rPr>
          <w:rFonts w:cs="Arial"/>
          <w:b/>
          <w:bCs/>
        </w:rPr>
        <w:t>Principal</w:t>
      </w:r>
      <w:r w:rsidRPr="00A64FCA">
        <w:rPr>
          <w:rFonts w:cs="Arial"/>
        </w:rPr>
        <w:t>: Student safety and supervision</w:t>
      </w:r>
    </w:p>
    <w:p w14:paraId="4629146B" w14:textId="32CC7FE0" w:rsidR="00983154" w:rsidRPr="00C42105" w:rsidRDefault="00C51672" w:rsidP="00E617A6">
      <w:pPr>
        <w:pStyle w:val="ListParagraph"/>
        <w:numPr>
          <w:ilvl w:val="0"/>
          <w:numId w:val="1"/>
        </w:numPr>
        <w:ind w:left="1077"/>
        <w:rPr>
          <w:rFonts w:cs="Arial"/>
        </w:rPr>
      </w:pPr>
      <w:r w:rsidRPr="00C42105">
        <w:rPr>
          <w:rFonts w:cs="Arial"/>
          <w:b/>
          <w:bCs/>
        </w:rPr>
        <w:t>Secretary-Treasurer</w:t>
      </w:r>
      <w:r w:rsidRPr="00A64FCA">
        <w:rPr>
          <w:rFonts w:cs="Arial"/>
        </w:rPr>
        <w:t>: Financial and compliance risks</w:t>
      </w:r>
    </w:p>
    <w:p w14:paraId="31B9FF2D" w14:textId="4D620A1C" w:rsidR="00A24AD4" w:rsidRPr="00C42105" w:rsidRDefault="00A24AD4" w:rsidP="00AC50ED">
      <w:pPr>
        <w:pStyle w:val="Heading2"/>
      </w:pPr>
      <w:bookmarkStart w:id="7" w:name="_Toc215140380"/>
      <w:r w:rsidRPr="00A64FCA">
        <w:t>Setting the Context for ERM – District Goals</w:t>
      </w:r>
      <w:bookmarkEnd w:id="7"/>
    </w:p>
    <w:p w14:paraId="39038C18" w14:textId="4B45402F" w:rsidR="005B1D6B" w:rsidRPr="00C42105" w:rsidRDefault="00C42105" w:rsidP="00C42105">
      <w:pPr>
        <w:ind w:left="357"/>
        <w:rPr>
          <w:rFonts w:cs="Arial"/>
          <w:i/>
          <w:iCs/>
          <w:color w:val="2B4666"/>
        </w:rPr>
      </w:pPr>
      <w:r w:rsidRPr="00C42105">
        <w:rPr>
          <w:rFonts w:cs="Arial"/>
          <w:b/>
          <w:bCs/>
          <w:i/>
          <w:iCs/>
          <w:color w:val="2B4666"/>
        </w:rPr>
        <w:t>Cross-Reference: Sample ERM Framework</w:t>
      </w:r>
      <w:r w:rsidRPr="00C42105">
        <w:rPr>
          <w:rFonts w:cs="Arial"/>
          <w:i/>
          <w:iCs/>
          <w:color w:val="2B4666"/>
        </w:rPr>
        <w:t xml:space="preserve"> Section 5. District Goals</w:t>
      </w:r>
    </w:p>
    <w:p w14:paraId="7EE07D8E" w14:textId="3ABC3805" w:rsidR="00A24AD4" w:rsidRPr="00A64FCA" w:rsidRDefault="00A24AD4" w:rsidP="00C42105">
      <w:pPr>
        <w:ind w:left="357"/>
        <w:rPr>
          <w:rFonts w:cs="Arial"/>
        </w:rPr>
      </w:pPr>
      <w:r w:rsidRPr="00A64FCA">
        <w:rPr>
          <w:rFonts w:cs="Arial"/>
        </w:rPr>
        <w:t>Each district should begin by identifying its own strategic goals and compliance objectives from existing documents such as the Strategic Plan and relevant legislation, policies, or bylaws. These define the district’s unique context and priorities.</w:t>
      </w:r>
    </w:p>
    <w:p w14:paraId="2A244D99" w14:textId="61BDF5B3" w:rsidR="00A24AD4" w:rsidRPr="00A64FCA" w:rsidRDefault="00A24AD4" w:rsidP="00C42105">
      <w:pPr>
        <w:ind w:left="357"/>
        <w:rPr>
          <w:rFonts w:cs="Arial"/>
        </w:rPr>
      </w:pPr>
      <w:r w:rsidRPr="00A64FCA">
        <w:rPr>
          <w:rFonts w:cs="Arial"/>
        </w:rPr>
        <w:t>The sample statements provided in the Framework are intended as illustrative examples only. Districts are encouraged to replace the shaded text with locally relevant goals and objectives drawn directly from their strategic and operational plans.</w:t>
      </w:r>
    </w:p>
    <w:p w14:paraId="77564EE0" w14:textId="0D6CB5F9" w:rsidR="00A24AD4" w:rsidRPr="00A64FCA" w:rsidRDefault="7D293DE4" w:rsidP="00C42105">
      <w:pPr>
        <w:ind w:left="357"/>
        <w:rPr>
          <w:rFonts w:cs="Arial"/>
        </w:rPr>
      </w:pPr>
      <w:r w:rsidRPr="00A64FCA">
        <w:rPr>
          <w:rFonts w:cs="Arial"/>
        </w:rPr>
        <w:t xml:space="preserve">Grounding the ERM Framework in these locally defined objectives helps ensure that everyone in the district shares a common understanding of priorities </w:t>
      </w:r>
      <w:r w:rsidR="00810CE2" w:rsidRPr="00A64FCA">
        <w:rPr>
          <w:rFonts w:cs="Arial"/>
        </w:rPr>
        <w:t>so</w:t>
      </w:r>
      <w:r w:rsidR="004E2733" w:rsidRPr="00A64FCA">
        <w:rPr>
          <w:rFonts w:cs="Arial"/>
        </w:rPr>
        <w:t xml:space="preserve"> t</w:t>
      </w:r>
      <w:r w:rsidRPr="00A64FCA">
        <w:rPr>
          <w:rFonts w:cs="Arial"/>
        </w:rPr>
        <w:t>hat risks are identified and assessed in relation to what matters most. In practice, ERM focuses on uncertainties that could affect the district’s ability to achieve its goals and objectives.</w:t>
      </w:r>
    </w:p>
    <w:p w14:paraId="51374DDD" w14:textId="32B8E725" w:rsidR="00322109" w:rsidRPr="00A64FCA" w:rsidRDefault="00322109" w:rsidP="00AC50ED">
      <w:pPr>
        <w:pStyle w:val="Heading2"/>
      </w:pPr>
      <w:bookmarkStart w:id="8" w:name="_Toc215140381"/>
      <w:r w:rsidRPr="00A64FCA">
        <w:t>Developing Risk Appetite Statements (Simplified)</w:t>
      </w:r>
      <w:bookmarkEnd w:id="8"/>
    </w:p>
    <w:p w14:paraId="0D2480AC" w14:textId="5B16F499" w:rsidR="005B1D6B" w:rsidRPr="00C42105" w:rsidRDefault="00C42105" w:rsidP="00C42105">
      <w:pPr>
        <w:ind w:left="357"/>
        <w:rPr>
          <w:rFonts w:cs="Arial"/>
          <w:i/>
          <w:iCs/>
          <w:color w:val="2B4666"/>
        </w:rPr>
      </w:pPr>
      <w:r w:rsidRPr="00C42105">
        <w:rPr>
          <w:rFonts w:cs="Arial"/>
          <w:b/>
          <w:bCs/>
          <w:i/>
          <w:iCs/>
          <w:color w:val="2B4666"/>
        </w:rPr>
        <w:t>Cross-Reference: Sample ERM Framework</w:t>
      </w:r>
      <w:r w:rsidRPr="00C42105">
        <w:rPr>
          <w:rFonts w:cs="Arial"/>
          <w:i/>
          <w:iCs/>
          <w:color w:val="2B4666"/>
        </w:rPr>
        <w:t xml:space="preserve"> Section 6. Risk Appetite (Simplified)</w:t>
      </w:r>
    </w:p>
    <w:p w14:paraId="372671C9" w14:textId="1AB27CCF" w:rsidR="00322109" w:rsidRPr="00A64FCA" w:rsidRDefault="00322109" w:rsidP="00C42105">
      <w:pPr>
        <w:ind w:left="357"/>
        <w:rPr>
          <w:rFonts w:cs="Arial"/>
        </w:rPr>
      </w:pPr>
      <w:r w:rsidRPr="00A64FCA">
        <w:rPr>
          <w:rFonts w:cs="Arial"/>
        </w:rPr>
        <w:t xml:space="preserve">Risk appetite describes how much uncertainty the district is willing to accept when pursuing its goals. It reflects </w:t>
      </w:r>
      <w:r w:rsidR="001B632C" w:rsidRPr="00A64FCA">
        <w:rPr>
          <w:rFonts w:cs="Arial"/>
        </w:rPr>
        <w:t>leadership</w:t>
      </w:r>
      <w:r w:rsidRPr="00A64FCA">
        <w:rPr>
          <w:rFonts w:cs="Arial"/>
        </w:rPr>
        <w:t xml:space="preserve"> and the Board’s tolerance for taking risks in areas such as finance, operations, innovation, and reputation.</w:t>
      </w:r>
    </w:p>
    <w:p w14:paraId="13DC3EEF" w14:textId="77777777" w:rsidR="00322109" w:rsidRPr="00A64FCA" w:rsidRDefault="00322109" w:rsidP="00C42105">
      <w:pPr>
        <w:ind w:left="357"/>
        <w:rPr>
          <w:rFonts w:cs="Arial"/>
        </w:rPr>
      </w:pPr>
      <w:r w:rsidRPr="00A64FCA">
        <w:rPr>
          <w:rFonts w:cs="Arial"/>
        </w:rPr>
        <w:t>Setting risk appetite gives everyone a clear reference point for making decisions and reporting performance.</w:t>
      </w:r>
    </w:p>
    <w:tbl>
      <w:tblPr>
        <w:tblStyle w:val="TableGrid"/>
        <w:tblW w:w="8930" w:type="dxa"/>
        <w:tblInd w:w="279" w:type="dxa"/>
        <w:tblBorders>
          <w:top w:val="single" w:sz="4" w:space="0" w:color="637B94"/>
          <w:left w:val="single" w:sz="4" w:space="0" w:color="637B94"/>
          <w:bottom w:val="single" w:sz="4" w:space="0" w:color="637B94"/>
          <w:right w:val="single" w:sz="4" w:space="0" w:color="637B94"/>
          <w:insideH w:val="single" w:sz="4" w:space="0" w:color="637B94"/>
          <w:insideV w:val="single" w:sz="4" w:space="0" w:color="637B94"/>
        </w:tblBorders>
        <w:tblLook w:val="04A0" w:firstRow="1" w:lastRow="0" w:firstColumn="1" w:lastColumn="0" w:noHBand="0" w:noVBand="1"/>
      </w:tblPr>
      <w:tblGrid>
        <w:gridCol w:w="8930"/>
      </w:tblGrid>
      <w:tr w:rsidR="00630333" w:rsidRPr="00630333" w14:paraId="093E57F5" w14:textId="77777777" w:rsidTr="00630333">
        <w:tc>
          <w:tcPr>
            <w:tcW w:w="8930" w:type="dxa"/>
            <w:tcMar>
              <w:top w:w="227" w:type="dxa"/>
              <w:left w:w="227" w:type="dxa"/>
              <w:bottom w:w="227" w:type="dxa"/>
              <w:right w:w="227" w:type="dxa"/>
            </w:tcMar>
          </w:tcPr>
          <w:p w14:paraId="13808AAB" w14:textId="6ABC7CF7" w:rsidR="00645C9E" w:rsidRPr="00630333" w:rsidRDefault="00645C9E" w:rsidP="00A64FCA">
            <w:pPr>
              <w:rPr>
                <w:rFonts w:cs="Arial"/>
                <w:b/>
                <w:bCs/>
                <w:sz w:val="22"/>
                <w:szCs w:val="28"/>
              </w:rPr>
            </w:pPr>
            <w:bookmarkStart w:id="9" w:name="_Hlk215136048"/>
            <w:r w:rsidRPr="00630333">
              <w:rPr>
                <w:rFonts w:cs="Arial"/>
                <w:b/>
                <w:bCs/>
                <w:sz w:val="22"/>
                <w:szCs w:val="28"/>
              </w:rPr>
              <w:t>How to Develop Risk Appetite Statements</w:t>
            </w:r>
          </w:p>
          <w:p w14:paraId="44AE56AF" w14:textId="70383771" w:rsidR="00645C9E" w:rsidRPr="00630333" w:rsidRDefault="7D293DE4" w:rsidP="00630333">
            <w:pPr>
              <w:rPr>
                <w:rFonts w:cs="Arial"/>
              </w:rPr>
            </w:pPr>
            <w:r w:rsidRPr="00630333">
              <w:rPr>
                <w:rFonts w:cs="Arial"/>
              </w:rPr>
              <w:t>Know your district’s strategic goals</w:t>
            </w:r>
            <w:r w:rsidR="00630333">
              <w:rPr>
                <w:rFonts w:cs="Arial"/>
              </w:rPr>
              <w:t>:</w:t>
            </w:r>
          </w:p>
          <w:p w14:paraId="6F40559B" w14:textId="77777777" w:rsidR="00645C9E" w:rsidRPr="00630333" w:rsidRDefault="00645C9E" w:rsidP="00E617A6">
            <w:pPr>
              <w:pStyle w:val="ListParagraph"/>
              <w:numPr>
                <w:ilvl w:val="0"/>
                <w:numId w:val="10"/>
              </w:numPr>
              <w:contextualSpacing w:val="0"/>
              <w:rPr>
                <w:rFonts w:cs="Arial"/>
              </w:rPr>
            </w:pPr>
            <w:r w:rsidRPr="00630333">
              <w:rPr>
                <w:rFonts w:cs="Arial"/>
              </w:rPr>
              <w:t>Review the goals and compliance objectives identified in your Strategic Plan, FESL priorities, or other key planning documents. Each goal will have a different level of acceptable uncertainty.</w:t>
            </w:r>
          </w:p>
          <w:p w14:paraId="122119F1" w14:textId="37B3CFE1" w:rsidR="00645C9E" w:rsidRPr="00630333" w:rsidRDefault="00645C9E" w:rsidP="00630333">
            <w:pPr>
              <w:rPr>
                <w:rFonts w:cs="Arial"/>
              </w:rPr>
            </w:pPr>
            <w:r w:rsidRPr="00630333">
              <w:rPr>
                <w:rFonts w:cs="Arial"/>
              </w:rPr>
              <w:t>Begin with leadership discussion</w:t>
            </w:r>
            <w:r w:rsidR="00630333">
              <w:rPr>
                <w:rFonts w:cs="Arial"/>
              </w:rPr>
              <w:t>:</w:t>
            </w:r>
          </w:p>
          <w:p w14:paraId="1AECE4FB" w14:textId="77777777" w:rsidR="00645C9E" w:rsidRPr="00630333" w:rsidRDefault="00645C9E" w:rsidP="00E617A6">
            <w:pPr>
              <w:pStyle w:val="ListParagraph"/>
              <w:numPr>
                <w:ilvl w:val="0"/>
                <w:numId w:val="10"/>
              </w:numPr>
              <w:contextualSpacing w:val="0"/>
              <w:rPr>
                <w:rFonts w:cs="Arial"/>
              </w:rPr>
            </w:pPr>
            <w:r w:rsidRPr="00630333">
              <w:rPr>
                <w:rFonts w:cs="Arial"/>
              </w:rPr>
              <w:t xml:space="preserve">If the Board is not yet ready for a formal appetite conversation, start within the leadership team. </w:t>
            </w:r>
          </w:p>
          <w:p w14:paraId="0D192E07" w14:textId="41992E2E" w:rsidR="00645C9E" w:rsidRPr="00630333" w:rsidRDefault="00645C9E" w:rsidP="00E617A6">
            <w:pPr>
              <w:pStyle w:val="ListParagraph"/>
              <w:numPr>
                <w:ilvl w:val="0"/>
                <w:numId w:val="10"/>
              </w:numPr>
              <w:contextualSpacing w:val="0"/>
              <w:rPr>
                <w:rFonts w:cs="Arial"/>
              </w:rPr>
            </w:pPr>
            <w:r w:rsidRPr="00630333">
              <w:rPr>
                <w:rFonts w:cs="Arial"/>
              </w:rPr>
              <w:t>Discuss what level of risk is acceptable for each goal</w:t>
            </w:r>
            <w:r w:rsidR="006703B5">
              <w:rPr>
                <w:rFonts w:cs="Arial"/>
              </w:rPr>
              <w:t>. F</w:t>
            </w:r>
            <w:r w:rsidRPr="00630333">
              <w:rPr>
                <w:rFonts w:cs="Arial"/>
              </w:rPr>
              <w:t>or example, where the district must be cautious and where it can take more calculated risks.</w:t>
            </w:r>
          </w:p>
          <w:p w14:paraId="1A0788E7" w14:textId="083ABEE3" w:rsidR="00645C9E" w:rsidRPr="00630333" w:rsidRDefault="00645C9E" w:rsidP="00630333">
            <w:pPr>
              <w:rPr>
                <w:rFonts w:cs="Arial"/>
              </w:rPr>
            </w:pPr>
            <w:r w:rsidRPr="00630333">
              <w:rPr>
                <w:rFonts w:cs="Arial"/>
              </w:rPr>
              <w:t>Draft simple, plain-language statements</w:t>
            </w:r>
            <w:r w:rsidR="00630333">
              <w:rPr>
                <w:rFonts w:cs="Arial"/>
              </w:rPr>
              <w:t>:</w:t>
            </w:r>
          </w:p>
          <w:p w14:paraId="2E1BCEE6" w14:textId="77777777" w:rsidR="00645C9E" w:rsidRPr="00630333" w:rsidRDefault="00645C9E" w:rsidP="00E617A6">
            <w:pPr>
              <w:pStyle w:val="ListParagraph"/>
              <w:numPr>
                <w:ilvl w:val="0"/>
                <w:numId w:val="11"/>
              </w:numPr>
              <w:contextualSpacing w:val="0"/>
              <w:rPr>
                <w:rFonts w:cs="Arial"/>
              </w:rPr>
            </w:pPr>
            <w:r w:rsidRPr="00630333">
              <w:rPr>
                <w:rFonts w:cs="Arial"/>
              </w:rPr>
              <w:t>Use the sample wording in the Framework as a guide.</w:t>
            </w:r>
          </w:p>
          <w:p w14:paraId="7BDD243E" w14:textId="77777777" w:rsidR="00645C9E" w:rsidRDefault="00645C9E" w:rsidP="00E617A6">
            <w:pPr>
              <w:pStyle w:val="ListParagraph"/>
              <w:numPr>
                <w:ilvl w:val="0"/>
                <w:numId w:val="11"/>
              </w:numPr>
              <w:contextualSpacing w:val="0"/>
              <w:rPr>
                <w:rFonts w:cs="Arial"/>
              </w:rPr>
            </w:pPr>
            <w:r w:rsidRPr="00630333">
              <w:rPr>
                <w:rFonts w:cs="Arial"/>
              </w:rPr>
              <w:t xml:space="preserve">Keep statements short and action-oriented (e.g., “We have </w:t>
            </w:r>
            <w:r w:rsidRPr="00630333">
              <w:rPr>
                <w:rFonts w:cs="Arial"/>
                <w:u w:val="single"/>
              </w:rPr>
              <w:t>no appetite</w:t>
            </w:r>
            <w:r w:rsidRPr="00630333">
              <w:rPr>
                <w:rFonts w:cs="Arial"/>
              </w:rPr>
              <w:t xml:space="preserve"> for unmanaged risks that could harm students”).</w:t>
            </w:r>
          </w:p>
          <w:p w14:paraId="6DC464CB" w14:textId="50B9BD44" w:rsidR="00645C9E" w:rsidRPr="00630333" w:rsidRDefault="00645C9E" w:rsidP="00630333">
            <w:pPr>
              <w:rPr>
                <w:rFonts w:cs="Arial"/>
              </w:rPr>
            </w:pPr>
            <w:r w:rsidRPr="00630333">
              <w:rPr>
                <w:rFonts w:cs="Arial"/>
              </w:rPr>
              <w:t>Engage the Board when ready</w:t>
            </w:r>
            <w:r w:rsidR="00630333">
              <w:rPr>
                <w:rFonts w:cs="Arial"/>
              </w:rPr>
              <w:t>:</w:t>
            </w:r>
          </w:p>
          <w:p w14:paraId="225BACC5" w14:textId="77777777" w:rsidR="00645C9E" w:rsidRPr="00630333" w:rsidRDefault="00645C9E" w:rsidP="00E617A6">
            <w:pPr>
              <w:pStyle w:val="ListParagraph"/>
              <w:numPr>
                <w:ilvl w:val="0"/>
                <w:numId w:val="12"/>
              </w:numPr>
              <w:contextualSpacing w:val="0"/>
              <w:rPr>
                <w:rFonts w:cs="Arial"/>
              </w:rPr>
            </w:pPr>
            <w:r w:rsidRPr="00630333">
              <w:rPr>
                <w:rFonts w:cs="Arial"/>
              </w:rPr>
              <w:t xml:space="preserve">Present draft statements to the Board for review and discussion. </w:t>
            </w:r>
          </w:p>
          <w:p w14:paraId="31FFC022" w14:textId="77777777" w:rsidR="00645C9E" w:rsidRPr="00630333" w:rsidRDefault="00645C9E" w:rsidP="00E617A6">
            <w:pPr>
              <w:pStyle w:val="ListParagraph"/>
              <w:numPr>
                <w:ilvl w:val="0"/>
                <w:numId w:val="12"/>
              </w:numPr>
              <w:contextualSpacing w:val="0"/>
              <w:rPr>
                <w:rFonts w:cs="Arial"/>
              </w:rPr>
            </w:pPr>
            <w:r w:rsidRPr="00630333">
              <w:rPr>
                <w:rFonts w:cs="Arial"/>
              </w:rPr>
              <w:t>Leadership may recommend revisions and seek formal Board adoption through a motion or inclusion in the annual planning cycle.</w:t>
            </w:r>
          </w:p>
          <w:p w14:paraId="3B7AA587" w14:textId="009EB964" w:rsidR="00645C9E" w:rsidRPr="00630333" w:rsidRDefault="00645C9E" w:rsidP="00630333">
            <w:pPr>
              <w:rPr>
                <w:rFonts w:cs="Arial"/>
              </w:rPr>
            </w:pPr>
            <w:r w:rsidRPr="00630333">
              <w:rPr>
                <w:rFonts w:cs="Arial"/>
              </w:rPr>
              <w:t>Keep it aligned and current</w:t>
            </w:r>
            <w:r w:rsidR="00630333">
              <w:rPr>
                <w:rFonts w:cs="Arial"/>
              </w:rPr>
              <w:t>:</w:t>
            </w:r>
          </w:p>
          <w:p w14:paraId="6B2D0954" w14:textId="77777777" w:rsidR="00645C9E" w:rsidRPr="00630333" w:rsidRDefault="00645C9E" w:rsidP="00E617A6">
            <w:pPr>
              <w:pStyle w:val="ListParagraph"/>
              <w:numPr>
                <w:ilvl w:val="0"/>
                <w:numId w:val="13"/>
              </w:numPr>
              <w:contextualSpacing w:val="0"/>
              <w:rPr>
                <w:rFonts w:cs="Arial"/>
              </w:rPr>
            </w:pPr>
            <w:r w:rsidRPr="00630333">
              <w:rPr>
                <w:rFonts w:cs="Arial"/>
              </w:rPr>
              <w:t xml:space="preserve">Link each appetite statement directly to a strategic goal and review annually during the budget or strategic planning cycle. </w:t>
            </w:r>
          </w:p>
          <w:p w14:paraId="5CD24217" w14:textId="20F8C31D" w:rsidR="001B632C" w:rsidRPr="00630333" w:rsidRDefault="00645C9E" w:rsidP="00E617A6">
            <w:pPr>
              <w:pStyle w:val="ListParagraph"/>
              <w:numPr>
                <w:ilvl w:val="0"/>
                <w:numId w:val="13"/>
              </w:numPr>
              <w:contextualSpacing w:val="0"/>
              <w:rPr>
                <w:rFonts w:cs="Arial"/>
              </w:rPr>
            </w:pPr>
            <w:r w:rsidRPr="00630333">
              <w:rPr>
                <w:rFonts w:cs="Arial"/>
              </w:rPr>
              <w:t>Update statements when priorities, resources, or external conditions change.</w:t>
            </w:r>
          </w:p>
        </w:tc>
      </w:tr>
      <w:bookmarkEnd w:id="9"/>
    </w:tbl>
    <w:p w14:paraId="01ACB528" w14:textId="77777777" w:rsidR="00322109" w:rsidRPr="00A64FCA" w:rsidRDefault="00322109" w:rsidP="007A1508">
      <w:pPr>
        <w:spacing w:after="0"/>
        <w:rPr>
          <w:rFonts w:cs="Arial"/>
        </w:rPr>
      </w:pPr>
    </w:p>
    <w:p w14:paraId="144B27BB" w14:textId="759D433E" w:rsidR="00322109" w:rsidRPr="00630333" w:rsidRDefault="00322109" w:rsidP="00630333">
      <w:pPr>
        <w:ind w:left="360"/>
        <w:rPr>
          <w:rFonts w:cs="Arial"/>
          <w:b/>
          <w:bCs/>
          <w:i/>
          <w:iCs/>
        </w:rPr>
      </w:pPr>
      <w:r w:rsidRPr="00630333">
        <w:rPr>
          <w:rFonts w:cs="Arial"/>
          <w:b/>
          <w:bCs/>
          <w:i/>
          <w:iCs/>
        </w:rPr>
        <w:t xml:space="preserve">Approaches </w:t>
      </w:r>
      <w:r w:rsidR="00B4749B" w:rsidRPr="00630333">
        <w:rPr>
          <w:rFonts w:cs="Arial"/>
          <w:b/>
          <w:bCs/>
          <w:i/>
          <w:iCs/>
        </w:rPr>
        <w:t>to Consider</w:t>
      </w:r>
    </w:p>
    <w:p w14:paraId="0B29DF4A" w14:textId="3139AF9B" w:rsidR="00322109" w:rsidRPr="00630333" w:rsidRDefault="00322109" w:rsidP="00E617A6">
      <w:pPr>
        <w:pStyle w:val="ListParagraph"/>
        <w:numPr>
          <w:ilvl w:val="0"/>
          <w:numId w:val="1"/>
        </w:numPr>
        <w:ind w:left="1080"/>
        <w:contextualSpacing w:val="0"/>
        <w:rPr>
          <w:rFonts w:cs="Arial"/>
          <w:i/>
          <w:iCs/>
        </w:rPr>
      </w:pPr>
      <w:r w:rsidRPr="00630333">
        <w:rPr>
          <w:rFonts w:cs="Arial"/>
          <w:i/>
          <w:iCs/>
        </w:rPr>
        <w:t>Management-drafted statements presented to the Board for discussion and approval.</w:t>
      </w:r>
    </w:p>
    <w:p w14:paraId="0B015FCB" w14:textId="0D12995D" w:rsidR="00322109" w:rsidRPr="00630333" w:rsidRDefault="00322109" w:rsidP="00E617A6">
      <w:pPr>
        <w:pStyle w:val="ListParagraph"/>
        <w:numPr>
          <w:ilvl w:val="0"/>
          <w:numId w:val="1"/>
        </w:numPr>
        <w:ind w:left="1080"/>
        <w:contextualSpacing w:val="0"/>
        <w:rPr>
          <w:rFonts w:cs="Arial"/>
          <w:i/>
          <w:iCs/>
        </w:rPr>
      </w:pPr>
      <w:r w:rsidRPr="00630333">
        <w:rPr>
          <w:rFonts w:cs="Arial"/>
          <w:i/>
          <w:iCs/>
        </w:rPr>
        <w:t>Facilitated discussions between leadership and trustees on risk acceptance and trade-offs related to specific goals.</w:t>
      </w:r>
    </w:p>
    <w:p w14:paraId="4EC4A6F1" w14:textId="77777777" w:rsidR="00322109" w:rsidRPr="00630333" w:rsidRDefault="00322109" w:rsidP="00E617A6">
      <w:pPr>
        <w:pStyle w:val="ListParagraph"/>
        <w:numPr>
          <w:ilvl w:val="0"/>
          <w:numId w:val="1"/>
        </w:numPr>
        <w:ind w:left="1080"/>
        <w:contextualSpacing w:val="0"/>
        <w:rPr>
          <w:rFonts w:cs="Arial"/>
          <w:i/>
          <w:iCs/>
        </w:rPr>
      </w:pPr>
      <w:r w:rsidRPr="00630333">
        <w:rPr>
          <w:rFonts w:cs="Arial"/>
          <w:i/>
          <w:iCs/>
        </w:rPr>
        <w:t>Online or written surveys to gather individual Board member views before group discussion.</w:t>
      </w:r>
    </w:p>
    <w:p w14:paraId="2F83AB7D" w14:textId="41F808E3" w:rsidR="00322109" w:rsidRPr="00630333" w:rsidRDefault="00322109" w:rsidP="00630333">
      <w:pPr>
        <w:ind w:left="360"/>
        <w:rPr>
          <w:rFonts w:cs="Arial"/>
          <w:b/>
          <w:bCs/>
          <w:i/>
          <w:iCs/>
        </w:rPr>
      </w:pPr>
      <w:r w:rsidRPr="00630333">
        <w:rPr>
          <w:rFonts w:cs="Arial"/>
          <w:b/>
          <w:bCs/>
          <w:i/>
          <w:iCs/>
        </w:rPr>
        <w:t>Implementation Tip</w:t>
      </w:r>
      <w:r w:rsidR="00B4749B" w:rsidRPr="00630333">
        <w:rPr>
          <w:rFonts w:cs="Arial"/>
          <w:b/>
          <w:bCs/>
          <w:i/>
          <w:iCs/>
        </w:rPr>
        <w:t>s</w:t>
      </w:r>
    </w:p>
    <w:p w14:paraId="273903E5" w14:textId="49809E4B" w:rsidR="00B4749B" w:rsidRPr="00630333" w:rsidRDefault="00B4749B" w:rsidP="00E617A6">
      <w:pPr>
        <w:pStyle w:val="ListParagraph"/>
        <w:numPr>
          <w:ilvl w:val="0"/>
          <w:numId w:val="2"/>
        </w:numPr>
        <w:ind w:left="1080"/>
        <w:contextualSpacing w:val="0"/>
        <w:rPr>
          <w:rFonts w:cs="Arial"/>
          <w:i/>
          <w:iCs/>
        </w:rPr>
      </w:pPr>
      <w:r w:rsidRPr="00630333">
        <w:rPr>
          <w:rFonts w:cs="Arial"/>
          <w:i/>
          <w:iCs/>
        </w:rPr>
        <w:t>Before addressing all strategic objectives</w:t>
      </w:r>
      <w:r w:rsidR="006703B5">
        <w:rPr>
          <w:rFonts w:cs="Arial"/>
          <w:i/>
          <w:iCs/>
        </w:rPr>
        <w:t xml:space="preserve"> and/or </w:t>
      </w:r>
      <w:r w:rsidRPr="00630333">
        <w:rPr>
          <w:rFonts w:cs="Arial"/>
          <w:i/>
          <w:iCs/>
        </w:rPr>
        <w:t>compliance goals, b</w:t>
      </w:r>
      <w:r w:rsidR="00322109" w:rsidRPr="00630333">
        <w:rPr>
          <w:rFonts w:cs="Arial"/>
          <w:i/>
          <w:iCs/>
        </w:rPr>
        <w:t>egin with two or three key areas</w:t>
      </w:r>
      <w:r w:rsidRPr="00630333">
        <w:rPr>
          <w:rFonts w:cs="Arial"/>
          <w:i/>
          <w:iCs/>
        </w:rPr>
        <w:t xml:space="preserve">, </w:t>
      </w:r>
      <w:r w:rsidR="00322109" w:rsidRPr="00630333">
        <w:rPr>
          <w:rFonts w:cs="Arial"/>
          <w:i/>
          <w:iCs/>
        </w:rPr>
        <w:t>such as student safety, financial stewardship, or innovation.</w:t>
      </w:r>
    </w:p>
    <w:p w14:paraId="32825C84" w14:textId="16A9F65D" w:rsidR="00A24AD4" w:rsidRPr="00630333" w:rsidRDefault="00322109" w:rsidP="00E617A6">
      <w:pPr>
        <w:pStyle w:val="ListParagraph"/>
        <w:numPr>
          <w:ilvl w:val="0"/>
          <w:numId w:val="2"/>
        </w:numPr>
        <w:ind w:left="1080"/>
        <w:contextualSpacing w:val="0"/>
        <w:rPr>
          <w:rFonts w:cs="Arial"/>
          <w:i/>
          <w:iCs/>
        </w:rPr>
      </w:pPr>
      <w:r w:rsidRPr="00630333">
        <w:rPr>
          <w:rFonts w:cs="Arial"/>
          <w:i/>
          <w:iCs/>
        </w:rPr>
        <w:t>Start simple</w:t>
      </w:r>
      <w:r w:rsidR="00B4749B" w:rsidRPr="00630333">
        <w:rPr>
          <w:rFonts w:cs="Arial"/>
          <w:i/>
          <w:iCs/>
        </w:rPr>
        <w:t xml:space="preserve"> -</w:t>
      </w:r>
      <w:r w:rsidRPr="00630333">
        <w:rPr>
          <w:rFonts w:cs="Arial"/>
          <w:i/>
          <w:iCs/>
        </w:rPr>
        <w:t xml:space="preserve"> consistency and clarity are more important than volume.</w:t>
      </w:r>
    </w:p>
    <w:p w14:paraId="410BFEF2" w14:textId="257A2DB0" w:rsidR="00B4749B" w:rsidRPr="00630333" w:rsidRDefault="00B4749B" w:rsidP="00AC50ED">
      <w:pPr>
        <w:pStyle w:val="Heading2"/>
      </w:pPr>
      <w:bookmarkStart w:id="10" w:name="_Toc215140382"/>
      <w:r w:rsidRPr="00A64FCA">
        <w:t>Risk Appetite in Practice</w:t>
      </w:r>
      <w:bookmarkEnd w:id="10"/>
    </w:p>
    <w:p w14:paraId="7C1D438F" w14:textId="27938F77" w:rsidR="005B1D6B" w:rsidRPr="00630333" w:rsidRDefault="00630333" w:rsidP="00630333">
      <w:pPr>
        <w:ind w:left="357"/>
        <w:rPr>
          <w:rFonts w:cs="Arial"/>
          <w:i/>
          <w:iCs/>
          <w:color w:val="2B4666"/>
        </w:rPr>
      </w:pPr>
      <w:r w:rsidRPr="00630333">
        <w:rPr>
          <w:rFonts w:cs="Arial"/>
          <w:b/>
          <w:bCs/>
          <w:i/>
          <w:iCs/>
          <w:color w:val="2B4666"/>
        </w:rPr>
        <w:t>Cross-Reference: Sample ERM Framework</w:t>
      </w:r>
      <w:r w:rsidRPr="00630333">
        <w:rPr>
          <w:rFonts w:cs="Arial"/>
          <w:i/>
          <w:iCs/>
          <w:color w:val="2B4666"/>
        </w:rPr>
        <w:t xml:space="preserve"> Section 7. Practical Application of Risk Appetite and District Goals; Section 9. Risk Management Process (Scaled)</w:t>
      </w:r>
    </w:p>
    <w:p w14:paraId="3411E25E" w14:textId="70C97869" w:rsidR="00B4749B" w:rsidRPr="00A64FCA" w:rsidRDefault="00D32BC7" w:rsidP="00630333">
      <w:pPr>
        <w:ind w:left="357"/>
        <w:rPr>
          <w:rFonts w:cs="Arial"/>
        </w:rPr>
      </w:pPr>
      <w:r w:rsidRPr="00A64FCA">
        <w:rPr>
          <w:rFonts w:cs="Arial"/>
        </w:rPr>
        <w:t>Risk appetite supports decision-making and connects directly to strategic and operational goals. It shows how different levels of appetite can guide how decisions are made across functions such as education, finance, facilities, and innovation.</w:t>
      </w:r>
    </w:p>
    <w:tbl>
      <w:tblPr>
        <w:tblStyle w:val="TableGrid"/>
        <w:tblW w:w="8930" w:type="dxa"/>
        <w:tblInd w:w="279" w:type="dxa"/>
        <w:tblBorders>
          <w:top w:val="single" w:sz="4" w:space="0" w:color="637B94"/>
          <w:left w:val="single" w:sz="4" w:space="0" w:color="637B94"/>
          <w:bottom w:val="single" w:sz="4" w:space="0" w:color="637B94"/>
          <w:right w:val="single" w:sz="4" w:space="0" w:color="637B94"/>
          <w:insideH w:val="single" w:sz="4" w:space="0" w:color="637B94"/>
          <w:insideV w:val="single" w:sz="4" w:space="0" w:color="637B94"/>
        </w:tblBorders>
        <w:tblLook w:val="04A0" w:firstRow="1" w:lastRow="0" w:firstColumn="1" w:lastColumn="0" w:noHBand="0" w:noVBand="1"/>
      </w:tblPr>
      <w:tblGrid>
        <w:gridCol w:w="8930"/>
      </w:tblGrid>
      <w:tr w:rsidR="00630333" w:rsidRPr="00630333" w14:paraId="37E86EF9" w14:textId="77777777" w:rsidTr="00630333">
        <w:tc>
          <w:tcPr>
            <w:tcW w:w="8930" w:type="dxa"/>
            <w:tcMar>
              <w:top w:w="227" w:type="dxa"/>
              <w:left w:w="227" w:type="dxa"/>
              <w:bottom w:w="227" w:type="dxa"/>
              <w:right w:w="227" w:type="dxa"/>
            </w:tcMar>
          </w:tcPr>
          <w:p w14:paraId="71A63C5C" w14:textId="77777777" w:rsidR="001B632C" w:rsidRPr="00630333" w:rsidRDefault="001B632C" w:rsidP="00A64FCA">
            <w:pPr>
              <w:rPr>
                <w:rFonts w:cs="Arial"/>
                <w:b/>
                <w:bCs/>
                <w:sz w:val="22"/>
                <w:szCs w:val="28"/>
              </w:rPr>
            </w:pPr>
            <w:r w:rsidRPr="00630333">
              <w:rPr>
                <w:rFonts w:cs="Arial"/>
                <w:b/>
                <w:bCs/>
                <w:sz w:val="22"/>
                <w:szCs w:val="28"/>
              </w:rPr>
              <w:t>How to Apply Risk Appetite Statements</w:t>
            </w:r>
          </w:p>
          <w:p w14:paraId="256D64FC" w14:textId="6592D52B" w:rsidR="001B632C" w:rsidRPr="00630333" w:rsidRDefault="001B632C" w:rsidP="00630333">
            <w:pPr>
              <w:rPr>
                <w:rFonts w:cs="Arial"/>
              </w:rPr>
            </w:pPr>
            <w:r w:rsidRPr="00630333">
              <w:rPr>
                <w:rFonts w:cs="Arial"/>
              </w:rPr>
              <w:t>Start with the Board-approved or leadership-endorsed risk appetite statements</w:t>
            </w:r>
            <w:r w:rsidR="00630333" w:rsidRPr="00630333">
              <w:rPr>
                <w:rFonts w:cs="Arial"/>
              </w:rPr>
              <w:t>:</w:t>
            </w:r>
          </w:p>
          <w:p w14:paraId="70C7CDF1" w14:textId="77777777" w:rsidR="001B632C" w:rsidRPr="00630333" w:rsidRDefault="001B632C" w:rsidP="00E617A6">
            <w:pPr>
              <w:pStyle w:val="ListParagraph"/>
              <w:numPr>
                <w:ilvl w:val="0"/>
                <w:numId w:val="14"/>
              </w:numPr>
              <w:contextualSpacing w:val="0"/>
              <w:rPr>
                <w:rFonts w:cs="Arial"/>
              </w:rPr>
            </w:pPr>
            <w:r w:rsidRPr="00630333">
              <w:rPr>
                <w:rFonts w:cs="Arial"/>
              </w:rPr>
              <w:t>These define the general level of risk tolerance for each strategic goal or compliance objective (e.g., student safety, financial stewardship, innovation, community trust).</w:t>
            </w:r>
          </w:p>
          <w:p w14:paraId="3F45FA7F" w14:textId="43F9EA00" w:rsidR="001B632C" w:rsidRPr="00630333" w:rsidRDefault="001B632C" w:rsidP="00630333">
            <w:pPr>
              <w:rPr>
                <w:rFonts w:cs="Arial"/>
              </w:rPr>
            </w:pPr>
            <w:r w:rsidRPr="00630333">
              <w:rPr>
                <w:rFonts w:cs="Arial"/>
              </w:rPr>
              <w:t>Use the table in the Framework as a reference for decision-making (see Table: Risk Appetite Levels Defined)</w:t>
            </w:r>
            <w:r w:rsidR="00630333" w:rsidRPr="00630333">
              <w:rPr>
                <w:rFonts w:cs="Arial"/>
              </w:rPr>
              <w:t>:</w:t>
            </w:r>
          </w:p>
          <w:p w14:paraId="7AA7B1E0" w14:textId="77777777" w:rsidR="001B632C" w:rsidRPr="00630333" w:rsidRDefault="001B632C" w:rsidP="00E617A6">
            <w:pPr>
              <w:pStyle w:val="ListParagraph"/>
              <w:numPr>
                <w:ilvl w:val="0"/>
                <w:numId w:val="14"/>
              </w:numPr>
              <w:contextualSpacing w:val="0"/>
              <w:rPr>
                <w:rFonts w:cs="Arial"/>
              </w:rPr>
            </w:pPr>
            <w:r w:rsidRPr="00630333">
              <w:rPr>
                <w:rFonts w:cs="Arial"/>
              </w:rPr>
              <w:t xml:space="preserve">The table shows what each appetite level means in practice, from “No Appetite” to “High Appetite.” </w:t>
            </w:r>
          </w:p>
          <w:p w14:paraId="0D32D93A" w14:textId="7C841B84" w:rsidR="001B632C" w:rsidRPr="00630333" w:rsidRDefault="001B632C" w:rsidP="00E617A6">
            <w:pPr>
              <w:pStyle w:val="ListParagraph"/>
              <w:numPr>
                <w:ilvl w:val="0"/>
                <w:numId w:val="14"/>
              </w:numPr>
              <w:contextualSpacing w:val="0"/>
              <w:rPr>
                <w:rFonts w:cs="Arial"/>
              </w:rPr>
            </w:pPr>
            <w:r w:rsidRPr="00630333">
              <w:rPr>
                <w:rFonts w:cs="Arial"/>
              </w:rPr>
              <w:t>Each level describes how much uncertainty or variation is acceptable and gives examples of where that mindset applies in district operations.</w:t>
            </w:r>
          </w:p>
          <w:p w14:paraId="72C449CD" w14:textId="0F54A656" w:rsidR="001B632C" w:rsidRPr="00630333" w:rsidRDefault="001B632C" w:rsidP="00630333">
            <w:pPr>
              <w:rPr>
                <w:rFonts w:cs="Arial"/>
              </w:rPr>
            </w:pPr>
            <w:r w:rsidRPr="00630333">
              <w:rPr>
                <w:rFonts w:cs="Arial"/>
              </w:rPr>
              <w:t>Apply the levels when assessing or discussing risks</w:t>
            </w:r>
            <w:r w:rsidR="006703B5">
              <w:rPr>
                <w:rFonts w:cs="Arial"/>
              </w:rPr>
              <w:t>:</w:t>
            </w:r>
          </w:p>
          <w:p w14:paraId="21233DC4" w14:textId="35398BD2" w:rsidR="00346950" w:rsidRPr="00630333" w:rsidRDefault="001B632C" w:rsidP="00E617A6">
            <w:pPr>
              <w:pStyle w:val="ListParagraph"/>
              <w:numPr>
                <w:ilvl w:val="0"/>
                <w:numId w:val="15"/>
              </w:numPr>
              <w:contextualSpacing w:val="0"/>
              <w:rPr>
                <w:rFonts w:cs="Arial"/>
              </w:rPr>
            </w:pPr>
            <w:r w:rsidRPr="00630333">
              <w:rPr>
                <w:rFonts w:cs="Arial"/>
              </w:rPr>
              <w:t>When recording risks in the Risk Register, use the appetite levels to help determine whether the level of uncertainty is acceptable, needs treatment, or exceeds the district’s tolerance.</w:t>
            </w:r>
          </w:p>
          <w:p w14:paraId="2B0E9748" w14:textId="5F432119" w:rsidR="001B632C" w:rsidRPr="00630333" w:rsidRDefault="001B632C" w:rsidP="00E617A6">
            <w:pPr>
              <w:pStyle w:val="ListParagraph"/>
              <w:numPr>
                <w:ilvl w:val="0"/>
                <w:numId w:val="15"/>
              </w:numPr>
              <w:contextualSpacing w:val="0"/>
              <w:rPr>
                <w:rFonts w:cs="Arial"/>
              </w:rPr>
            </w:pPr>
            <w:r w:rsidRPr="00630333">
              <w:rPr>
                <w:rFonts w:cs="Arial"/>
              </w:rPr>
              <w:t>This helps align ERM activities with decision-making at all levels.</w:t>
            </w:r>
          </w:p>
          <w:p w14:paraId="69CE76E7" w14:textId="3D7DFB1F" w:rsidR="001B632C" w:rsidRPr="00630333" w:rsidRDefault="001B632C" w:rsidP="00630333">
            <w:pPr>
              <w:rPr>
                <w:rFonts w:cs="Arial"/>
              </w:rPr>
            </w:pPr>
            <w:r w:rsidRPr="00630333">
              <w:rPr>
                <w:rFonts w:cs="Arial"/>
              </w:rPr>
              <w:t>Use risk appetite statements to support Board and leadership conversations</w:t>
            </w:r>
            <w:r w:rsidR="006703B5">
              <w:rPr>
                <w:rFonts w:cs="Arial"/>
              </w:rPr>
              <w:t>:</w:t>
            </w:r>
          </w:p>
          <w:p w14:paraId="30B45C47" w14:textId="77777777" w:rsidR="001B632C" w:rsidRPr="00630333" w:rsidRDefault="001B632C" w:rsidP="00E617A6">
            <w:pPr>
              <w:pStyle w:val="ListParagraph"/>
              <w:numPr>
                <w:ilvl w:val="0"/>
                <w:numId w:val="16"/>
              </w:numPr>
              <w:contextualSpacing w:val="0"/>
              <w:rPr>
                <w:rFonts w:cs="Arial"/>
              </w:rPr>
            </w:pPr>
            <w:r w:rsidRPr="00630333">
              <w:rPr>
                <w:rFonts w:cs="Arial"/>
              </w:rPr>
              <w:t xml:space="preserve">Risk Appetite and their defined Levels provide common language for discussing how cautious or flexible the district should be in specific areas. </w:t>
            </w:r>
          </w:p>
          <w:p w14:paraId="766818AE" w14:textId="2989E743" w:rsidR="001B632C" w:rsidRPr="00630333" w:rsidRDefault="001B632C" w:rsidP="00E617A6">
            <w:pPr>
              <w:pStyle w:val="ListParagraph"/>
              <w:numPr>
                <w:ilvl w:val="0"/>
                <w:numId w:val="16"/>
              </w:numPr>
              <w:contextualSpacing w:val="0"/>
              <w:rPr>
                <w:rFonts w:cs="Arial"/>
              </w:rPr>
            </w:pPr>
            <w:r w:rsidRPr="00630333">
              <w:rPr>
                <w:rFonts w:cs="Arial"/>
              </w:rPr>
              <w:t>This is especially helpful when reviewing new initiatives, budgets, or policy changes.</w:t>
            </w:r>
          </w:p>
          <w:p w14:paraId="1287BA08" w14:textId="2517B1D9" w:rsidR="001B632C" w:rsidRPr="00630333" w:rsidRDefault="001B632C" w:rsidP="00630333">
            <w:pPr>
              <w:rPr>
                <w:rFonts w:cs="Arial"/>
              </w:rPr>
            </w:pPr>
            <w:r w:rsidRPr="00630333">
              <w:rPr>
                <w:rFonts w:cs="Arial"/>
              </w:rPr>
              <w:t>Link to the ERM Process</w:t>
            </w:r>
            <w:r w:rsidR="006703B5">
              <w:rPr>
                <w:rFonts w:cs="Arial"/>
              </w:rPr>
              <w:t>:</w:t>
            </w:r>
          </w:p>
          <w:p w14:paraId="0749D345" w14:textId="1A2C4877" w:rsidR="00630333" w:rsidRDefault="00630333" w:rsidP="00E617A6">
            <w:pPr>
              <w:pStyle w:val="ListParagraph"/>
              <w:numPr>
                <w:ilvl w:val="0"/>
                <w:numId w:val="3"/>
              </w:numPr>
              <w:contextualSpacing w:val="0"/>
              <w:rPr>
                <w:rFonts w:cs="Arial"/>
              </w:rPr>
            </w:pPr>
            <w:r w:rsidRPr="00630333">
              <w:rPr>
                <w:rFonts w:cs="Arial"/>
              </w:rPr>
              <w:t>Risk appetite is embedded in the risk management process. It helps guide each stage:</w:t>
            </w:r>
          </w:p>
          <w:p w14:paraId="09E96E57" w14:textId="1C47BDD2" w:rsidR="001B632C" w:rsidRPr="00630333" w:rsidRDefault="001B632C" w:rsidP="00E617A6">
            <w:pPr>
              <w:pStyle w:val="ListParagraph"/>
              <w:numPr>
                <w:ilvl w:val="1"/>
                <w:numId w:val="3"/>
              </w:numPr>
              <w:contextualSpacing w:val="0"/>
              <w:rPr>
                <w:rFonts w:cs="Arial"/>
              </w:rPr>
            </w:pPr>
            <w:r w:rsidRPr="00630333">
              <w:rPr>
                <w:rFonts w:cs="Arial"/>
              </w:rPr>
              <w:t>Identify: Recognize risks that could affect achievement of strategic and compliance objectives.</w:t>
            </w:r>
          </w:p>
          <w:p w14:paraId="5B3ABF85" w14:textId="77777777" w:rsidR="001B632C" w:rsidRPr="00630333" w:rsidRDefault="001B632C" w:rsidP="00E617A6">
            <w:pPr>
              <w:pStyle w:val="ListParagraph"/>
              <w:numPr>
                <w:ilvl w:val="1"/>
                <w:numId w:val="3"/>
              </w:numPr>
              <w:contextualSpacing w:val="0"/>
              <w:rPr>
                <w:rFonts w:cs="Arial"/>
              </w:rPr>
            </w:pPr>
            <w:r w:rsidRPr="00630333">
              <w:rPr>
                <w:rFonts w:cs="Arial"/>
              </w:rPr>
              <w:t>Assess: Evaluate likelihood and impact using the 5×5 scale, noting where a risk may exceed appetite.</w:t>
            </w:r>
          </w:p>
          <w:p w14:paraId="77D228D4" w14:textId="77777777" w:rsidR="001B632C" w:rsidRPr="00630333" w:rsidRDefault="001B632C" w:rsidP="00E617A6">
            <w:pPr>
              <w:pStyle w:val="ListParagraph"/>
              <w:numPr>
                <w:ilvl w:val="1"/>
                <w:numId w:val="3"/>
              </w:numPr>
              <w:contextualSpacing w:val="0"/>
              <w:rPr>
                <w:rFonts w:cs="Arial"/>
              </w:rPr>
            </w:pPr>
            <w:r w:rsidRPr="00630333">
              <w:rPr>
                <w:rFonts w:cs="Arial"/>
              </w:rPr>
              <w:t>Evaluate: Compare risks against the district’s stated appetite to prioritize actions.</w:t>
            </w:r>
          </w:p>
          <w:p w14:paraId="54755336" w14:textId="77777777" w:rsidR="001B632C" w:rsidRPr="00630333" w:rsidRDefault="001B632C" w:rsidP="00E617A6">
            <w:pPr>
              <w:pStyle w:val="ListParagraph"/>
              <w:numPr>
                <w:ilvl w:val="1"/>
                <w:numId w:val="3"/>
              </w:numPr>
              <w:contextualSpacing w:val="0"/>
              <w:rPr>
                <w:rFonts w:cs="Arial"/>
              </w:rPr>
            </w:pPr>
            <w:r w:rsidRPr="00630333">
              <w:rPr>
                <w:rFonts w:cs="Arial"/>
              </w:rPr>
              <w:t>Treat: Select and implement risk treatments where exposure is above appetite.</w:t>
            </w:r>
          </w:p>
          <w:p w14:paraId="522A32B7" w14:textId="7A1AF515" w:rsidR="001B632C" w:rsidRPr="006703B5" w:rsidRDefault="001B632C" w:rsidP="00E617A6">
            <w:pPr>
              <w:pStyle w:val="ListParagraph"/>
              <w:numPr>
                <w:ilvl w:val="1"/>
                <w:numId w:val="3"/>
              </w:numPr>
              <w:contextualSpacing w:val="0"/>
              <w:rPr>
                <w:rFonts w:cs="Arial"/>
              </w:rPr>
            </w:pPr>
            <w:r w:rsidRPr="00630333">
              <w:rPr>
                <w:rFonts w:cs="Arial"/>
              </w:rPr>
              <w:t>Monitor and Report: Track changes in risk level and communicate whether current conditions remain within or outside the district’s appetite.</w:t>
            </w:r>
          </w:p>
        </w:tc>
      </w:tr>
    </w:tbl>
    <w:p w14:paraId="185435BD" w14:textId="77777777" w:rsidR="00D32BC7" w:rsidRPr="00A64FCA" w:rsidRDefault="00D32BC7" w:rsidP="007A1508">
      <w:pPr>
        <w:spacing w:after="0"/>
        <w:rPr>
          <w:rFonts w:cs="Arial"/>
        </w:rPr>
      </w:pPr>
    </w:p>
    <w:p w14:paraId="5F80A25E" w14:textId="6D2E3F6D" w:rsidR="00D32BC7" w:rsidRPr="007A1508" w:rsidRDefault="00D32BC7" w:rsidP="007A1508">
      <w:pPr>
        <w:ind w:left="360"/>
        <w:rPr>
          <w:rFonts w:cs="Arial"/>
          <w:b/>
          <w:bCs/>
          <w:i/>
          <w:iCs/>
        </w:rPr>
      </w:pPr>
      <w:r w:rsidRPr="007A1508">
        <w:rPr>
          <w:rFonts w:cs="Arial"/>
          <w:b/>
          <w:bCs/>
          <w:i/>
          <w:iCs/>
        </w:rPr>
        <w:t>Implementation Tip</w:t>
      </w:r>
      <w:r w:rsidR="00B73409" w:rsidRPr="007A1508">
        <w:rPr>
          <w:rFonts w:cs="Arial"/>
          <w:b/>
          <w:bCs/>
          <w:i/>
          <w:iCs/>
        </w:rPr>
        <w:t>s</w:t>
      </w:r>
    </w:p>
    <w:p w14:paraId="3F73CA73" w14:textId="64E1E842" w:rsidR="00D32BC7" w:rsidRPr="00A64FCA" w:rsidRDefault="00D32BC7" w:rsidP="00E617A6">
      <w:pPr>
        <w:pStyle w:val="ListParagraph"/>
        <w:numPr>
          <w:ilvl w:val="0"/>
          <w:numId w:val="4"/>
        </w:numPr>
        <w:ind w:left="1080"/>
        <w:contextualSpacing w:val="0"/>
        <w:rPr>
          <w:rFonts w:cs="Arial"/>
          <w:i/>
          <w:iCs/>
        </w:rPr>
      </w:pPr>
      <w:r w:rsidRPr="00A64FCA">
        <w:rPr>
          <w:rFonts w:cs="Arial"/>
          <w:i/>
          <w:iCs/>
        </w:rPr>
        <w:t>Encourage staff and leaders to use the appetite table during planning and budgeting discussions. It can help frame whether a proposed decision aligns with the district’s comfort level for uncertainty and its overall strategic goals.</w:t>
      </w:r>
    </w:p>
    <w:p w14:paraId="712D2F34" w14:textId="259D0EF6" w:rsidR="00D32BC7" w:rsidRPr="007A1508" w:rsidRDefault="009605F7" w:rsidP="00E617A6">
      <w:pPr>
        <w:pStyle w:val="ListParagraph"/>
        <w:numPr>
          <w:ilvl w:val="0"/>
          <w:numId w:val="4"/>
        </w:numPr>
        <w:ind w:left="1080"/>
        <w:contextualSpacing w:val="0"/>
        <w:rPr>
          <w:rFonts w:cs="Arial"/>
          <w:i/>
          <w:iCs/>
        </w:rPr>
      </w:pPr>
      <w:r w:rsidRPr="00A64FCA">
        <w:rPr>
          <w:rFonts w:cs="Arial"/>
          <w:i/>
          <w:iCs/>
        </w:rPr>
        <w:t>Include in ERM reports whether each key risk is within, approaching, or exceeding the district’s stated risk appetite. This helps leadership and the Board quickly see where risks are being managed effectively and where further action or discussion may be needed.</w:t>
      </w:r>
    </w:p>
    <w:p w14:paraId="3F3069B8" w14:textId="230E0DBA" w:rsidR="00850DD6" w:rsidRPr="00A64FCA" w:rsidRDefault="00850DD6" w:rsidP="00AC50ED">
      <w:pPr>
        <w:pStyle w:val="Heading2"/>
      </w:pPr>
      <w:bookmarkStart w:id="11" w:name="_Toc215140383"/>
      <w:r w:rsidRPr="00A64FCA">
        <w:t>Identifying Risk Categories</w:t>
      </w:r>
      <w:bookmarkEnd w:id="11"/>
    </w:p>
    <w:p w14:paraId="3AFFF49B" w14:textId="7CC51762" w:rsidR="005B1D6B" w:rsidRPr="007A1508" w:rsidRDefault="007A1508" w:rsidP="007A1508">
      <w:pPr>
        <w:ind w:left="357"/>
        <w:rPr>
          <w:rFonts w:cs="Arial"/>
          <w:i/>
          <w:iCs/>
          <w:color w:val="2B4666"/>
        </w:rPr>
      </w:pPr>
      <w:r w:rsidRPr="007A1508">
        <w:rPr>
          <w:rFonts w:cs="Arial"/>
          <w:b/>
          <w:bCs/>
          <w:i/>
          <w:iCs/>
          <w:color w:val="2B4666"/>
        </w:rPr>
        <w:t>Cross-Reference: Sample ERM Framework</w:t>
      </w:r>
      <w:r w:rsidRPr="007A1508">
        <w:rPr>
          <w:rFonts w:cs="Arial"/>
          <w:i/>
          <w:iCs/>
          <w:color w:val="2B4666"/>
        </w:rPr>
        <w:t xml:space="preserve"> Section 8. Risk Categories; Section 9. Risk Management Process (Scaled)</w:t>
      </w:r>
    </w:p>
    <w:p w14:paraId="56FBEEBE" w14:textId="06D52BDA" w:rsidR="00850DD6" w:rsidRPr="00A64FCA" w:rsidRDefault="00850DD6" w:rsidP="007A1508">
      <w:pPr>
        <w:ind w:left="357"/>
        <w:rPr>
          <w:rFonts w:cs="Arial"/>
        </w:rPr>
      </w:pPr>
      <w:r w:rsidRPr="00A64FCA">
        <w:rPr>
          <w:rFonts w:cs="Arial"/>
        </w:rPr>
        <w:t>Risk categories help the district organize its list of risks into broad, understandable themes. Grouping risks in this way supports consistency in how risks are identified, assessed, treated, and reported.</w:t>
      </w:r>
    </w:p>
    <w:p w14:paraId="62441F42" w14:textId="77777777" w:rsidR="00850DD6" w:rsidRPr="00A64FCA" w:rsidRDefault="00850DD6" w:rsidP="00A64FCA">
      <w:pPr>
        <w:rPr>
          <w:rFonts w:cs="Arial"/>
        </w:rPr>
      </w:pPr>
    </w:p>
    <w:tbl>
      <w:tblPr>
        <w:tblStyle w:val="TableGrid"/>
        <w:tblW w:w="8930" w:type="dxa"/>
        <w:tblInd w:w="279" w:type="dxa"/>
        <w:tblBorders>
          <w:top w:val="single" w:sz="4" w:space="0" w:color="637B94"/>
          <w:left w:val="single" w:sz="4" w:space="0" w:color="637B94"/>
          <w:bottom w:val="single" w:sz="4" w:space="0" w:color="637B94"/>
          <w:right w:val="single" w:sz="4" w:space="0" w:color="637B94"/>
          <w:insideH w:val="single" w:sz="4" w:space="0" w:color="637B94"/>
          <w:insideV w:val="single" w:sz="4" w:space="0" w:color="637B94"/>
        </w:tblBorders>
        <w:tblLook w:val="04A0" w:firstRow="1" w:lastRow="0" w:firstColumn="1" w:lastColumn="0" w:noHBand="0" w:noVBand="1"/>
      </w:tblPr>
      <w:tblGrid>
        <w:gridCol w:w="8930"/>
      </w:tblGrid>
      <w:tr w:rsidR="001B632C" w:rsidRPr="00A64FCA" w14:paraId="5B5B6DCF" w14:textId="77777777" w:rsidTr="007A1508">
        <w:tc>
          <w:tcPr>
            <w:tcW w:w="8930" w:type="dxa"/>
            <w:tcMar>
              <w:top w:w="227" w:type="dxa"/>
              <w:left w:w="227" w:type="dxa"/>
              <w:bottom w:w="227" w:type="dxa"/>
              <w:right w:w="227" w:type="dxa"/>
            </w:tcMar>
          </w:tcPr>
          <w:p w14:paraId="5466A28C" w14:textId="77777777" w:rsidR="001B632C" w:rsidRPr="006703B5" w:rsidRDefault="001B632C" w:rsidP="007A1508">
            <w:pPr>
              <w:rPr>
                <w:rFonts w:cs="Arial"/>
                <w:b/>
                <w:bCs/>
                <w:sz w:val="22"/>
                <w:szCs w:val="28"/>
              </w:rPr>
            </w:pPr>
            <w:r w:rsidRPr="006703B5">
              <w:rPr>
                <w:rFonts w:cs="Arial"/>
                <w:b/>
                <w:bCs/>
                <w:sz w:val="22"/>
                <w:szCs w:val="28"/>
              </w:rPr>
              <w:t>How to Identify Risk Categories</w:t>
            </w:r>
          </w:p>
          <w:p w14:paraId="65550C79" w14:textId="6C8048A1" w:rsidR="001B632C" w:rsidRPr="007A1508" w:rsidRDefault="001B632C" w:rsidP="007A1508">
            <w:pPr>
              <w:rPr>
                <w:rFonts w:cs="Arial"/>
              </w:rPr>
            </w:pPr>
            <w:r w:rsidRPr="007A1508">
              <w:rPr>
                <w:rFonts w:cs="Arial"/>
              </w:rPr>
              <w:t>Start with the Framework table</w:t>
            </w:r>
            <w:r w:rsidR="007A1508">
              <w:rPr>
                <w:rFonts w:cs="Arial"/>
              </w:rPr>
              <w:t>:</w:t>
            </w:r>
          </w:p>
          <w:p w14:paraId="0ACC5E65" w14:textId="30B0CC76" w:rsidR="001B632C" w:rsidRPr="007A1508" w:rsidRDefault="001B632C" w:rsidP="00E617A6">
            <w:pPr>
              <w:pStyle w:val="ListParagraph"/>
              <w:numPr>
                <w:ilvl w:val="0"/>
                <w:numId w:val="21"/>
              </w:numPr>
              <w:contextualSpacing w:val="0"/>
              <w:rPr>
                <w:rFonts w:cs="Arial"/>
              </w:rPr>
            </w:pPr>
            <w:r w:rsidRPr="007A1508">
              <w:rPr>
                <w:rFonts w:cs="Arial"/>
              </w:rPr>
              <w:t>Use the sample categories as a reference</w:t>
            </w:r>
            <w:r w:rsidR="008B649C" w:rsidRPr="007A1508">
              <w:rPr>
                <w:rFonts w:cs="Arial"/>
              </w:rPr>
              <w:t>; t</w:t>
            </w:r>
            <w:r w:rsidRPr="007A1508">
              <w:rPr>
                <w:rFonts w:cs="Arial"/>
              </w:rPr>
              <w:t>hey reflect common areas of accountability in BC school districts</w:t>
            </w:r>
            <w:r w:rsidR="008B649C" w:rsidRPr="007A1508">
              <w:rPr>
                <w:rFonts w:cs="Arial"/>
              </w:rPr>
              <w:t xml:space="preserve"> (e.g.,</w:t>
            </w:r>
            <w:r w:rsidRPr="007A1508">
              <w:rPr>
                <w:rFonts w:cs="Arial"/>
              </w:rPr>
              <w:t xml:space="preserve"> people, finances, facilities, and community trust</w:t>
            </w:r>
            <w:r w:rsidR="008B649C" w:rsidRPr="007A1508">
              <w:rPr>
                <w:rFonts w:cs="Arial"/>
              </w:rPr>
              <w:t>)</w:t>
            </w:r>
            <w:r w:rsidRPr="007A1508">
              <w:rPr>
                <w:rFonts w:cs="Arial"/>
              </w:rPr>
              <w:t>.</w:t>
            </w:r>
          </w:p>
          <w:p w14:paraId="14374AA4" w14:textId="106F464C" w:rsidR="001B632C" w:rsidRPr="007A1508" w:rsidRDefault="001B632C" w:rsidP="007A1508">
            <w:pPr>
              <w:rPr>
                <w:rFonts w:cs="Arial"/>
              </w:rPr>
            </w:pPr>
            <w:r w:rsidRPr="007A1508">
              <w:rPr>
                <w:rFonts w:cs="Arial"/>
              </w:rPr>
              <w:t xml:space="preserve">Define </w:t>
            </w:r>
            <w:r w:rsidR="008B649C" w:rsidRPr="007A1508">
              <w:rPr>
                <w:rFonts w:cs="Arial"/>
              </w:rPr>
              <w:t xml:space="preserve">district-specific </w:t>
            </w:r>
            <w:r w:rsidRPr="007A1508">
              <w:rPr>
                <w:rFonts w:cs="Arial"/>
              </w:rPr>
              <w:t>categories by what may cause the risk (risk drivers)</w:t>
            </w:r>
            <w:r w:rsidR="007A1508">
              <w:rPr>
                <w:rFonts w:cs="Arial"/>
              </w:rPr>
              <w:t>:</w:t>
            </w:r>
          </w:p>
          <w:p w14:paraId="28372DB4" w14:textId="77777777" w:rsidR="001B632C" w:rsidRPr="007A1508" w:rsidRDefault="001B632C" w:rsidP="00E617A6">
            <w:pPr>
              <w:pStyle w:val="ListParagraph"/>
              <w:numPr>
                <w:ilvl w:val="0"/>
                <w:numId w:val="21"/>
              </w:numPr>
              <w:contextualSpacing w:val="0"/>
              <w:rPr>
                <w:rFonts w:cs="Arial"/>
              </w:rPr>
            </w:pPr>
            <w:r w:rsidRPr="007A1508">
              <w:rPr>
                <w:rFonts w:cs="Arial"/>
              </w:rPr>
              <w:t>Focus on sources of uncertainty rather than symptoms or outcomes.</w:t>
            </w:r>
          </w:p>
          <w:p w14:paraId="67E107BD" w14:textId="77777777" w:rsidR="001B632C" w:rsidRPr="007A1508" w:rsidRDefault="001B632C" w:rsidP="00E617A6">
            <w:pPr>
              <w:pStyle w:val="ListParagraph"/>
              <w:numPr>
                <w:ilvl w:val="0"/>
                <w:numId w:val="21"/>
              </w:numPr>
              <w:contextualSpacing w:val="0"/>
              <w:rPr>
                <w:rFonts w:cs="Arial"/>
              </w:rPr>
            </w:pPr>
            <w:r w:rsidRPr="007A1508">
              <w:rPr>
                <w:rFonts w:cs="Arial"/>
              </w:rPr>
              <w:t>For example: “workforce availability” or “enrolment volatility” are drivers; “teacher shortage” or “budget deficit” are outcomes.</w:t>
            </w:r>
          </w:p>
          <w:p w14:paraId="02596573" w14:textId="17E88430" w:rsidR="001B632C" w:rsidRPr="007A1508" w:rsidRDefault="001B632C" w:rsidP="007A1508">
            <w:pPr>
              <w:rPr>
                <w:rFonts w:cs="Arial"/>
              </w:rPr>
            </w:pPr>
            <w:r w:rsidRPr="007A1508">
              <w:rPr>
                <w:rFonts w:cs="Arial"/>
              </w:rPr>
              <w:t>Check alignment with accountability</w:t>
            </w:r>
            <w:r w:rsidR="007A1508">
              <w:rPr>
                <w:rFonts w:cs="Arial"/>
              </w:rPr>
              <w:t>:</w:t>
            </w:r>
          </w:p>
          <w:p w14:paraId="3A959E02" w14:textId="77777777" w:rsidR="001B632C" w:rsidRPr="007A1508" w:rsidRDefault="001B632C" w:rsidP="00E617A6">
            <w:pPr>
              <w:pStyle w:val="ListParagraph"/>
              <w:numPr>
                <w:ilvl w:val="0"/>
                <w:numId w:val="22"/>
              </w:numPr>
              <w:contextualSpacing w:val="0"/>
              <w:rPr>
                <w:rFonts w:cs="Arial"/>
              </w:rPr>
            </w:pPr>
            <w:r w:rsidRPr="007A1508">
              <w:rPr>
                <w:rFonts w:cs="Arial"/>
              </w:rPr>
              <w:t>Assign each category to the role or department best placed to manage it (e.g., HR for People &amp; Culture, Operations for Facilities &amp; Infrastructure).</w:t>
            </w:r>
          </w:p>
          <w:p w14:paraId="18DB732C" w14:textId="77777777" w:rsidR="001B632C" w:rsidRPr="007A1508" w:rsidRDefault="001B632C" w:rsidP="00E617A6">
            <w:pPr>
              <w:pStyle w:val="ListParagraph"/>
              <w:numPr>
                <w:ilvl w:val="0"/>
                <w:numId w:val="22"/>
              </w:numPr>
              <w:contextualSpacing w:val="0"/>
              <w:rPr>
                <w:rFonts w:cs="Arial"/>
              </w:rPr>
            </w:pPr>
            <w:r w:rsidRPr="007A1508">
              <w:rPr>
                <w:rFonts w:cs="Arial"/>
              </w:rPr>
              <w:t>This keeps categories both conceptually sound and practical for assigning responsibility.</w:t>
            </w:r>
          </w:p>
          <w:p w14:paraId="22603716" w14:textId="4E23F037" w:rsidR="001B632C" w:rsidRPr="007A1508" w:rsidRDefault="001B632C" w:rsidP="007A1508">
            <w:pPr>
              <w:rPr>
                <w:rFonts w:cs="Arial"/>
              </w:rPr>
            </w:pPr>
            <w:r w:rsidRPr="007A1508">
              <w:rPr>
                <w:rFonts w:cs="Arial"/>
              </w:rPr>
              <w:t>Review for coverage and overlap</w:t>
            </w:r>
            <w:r w:rsidR="007A1508">
              <w:rPr>
                <w:rFonts w:cs="Arial"/>
              </w:rPr>
              <w:t>:</w:t>
            </w:r>
          </w:p>
          <w:p w14:paraId="602E0A20" w14:textId="4CE73863" w:rsidR="001B632C" w:rsidRPr="007A1508" w:rsidRDefault="001B632C" w:rsidP="00E617A6">
            <w:pPr>
              <w:pStyle w:val="ListParagraph"/>
              <w:numPr>
                <w:ilvl w:val="0"/>
                <w:numId w:val="23"/>
              </w:numPr>
              <w:contextualSpacing w:val="0"/>
              <w:rPr>
                <w:rFonts w:cs="Arial"/>
              </w:rPr>
            </w:pPr>
            <w:r w:rsidRPr="007A1508">
              <w:rPr>
                <w:rFonts w:cs="Arial"/>
              </w:rPr>
              <w:t>The list should capture the full range of district activities without duplication. Categories can be merged, renamed, or expanded to suit local operations</w:t>
            </w:r>
            <w:r w:rsidR="008B649C" w:rsidRPr="007A1508">
              <w:rPr>
                <w:rFonts w:cs="Arial"/>
              </w:rPr>
              <w:t xml:space="preserve">, </w:t>
            </w:r>
            <w:r w:rsidRPr="007A1508">
              <w:rPr>
                <w:rFonts w:cs="Arial"/>
              </w:rPr>
              <w:t>such as adding Transportation or Partnerships if those are major areas of activity.</w:t>
            </w:r>
          </w:p>
          <w:p w14:paraId="0ADD403F" w14:textId="53C35275" w:rsidR="001B632C" w:rsidRPr="007A1508" w:rsidRDefault="001B632C" w:rsidP="007A1508">
            <w:pPr>
              <w:rPr>
                <w:rFonts w:cs="Arial"/>
              </w:rPr>
            </w:pPr>
            <w:r w:rsidRPr="007A1508">
              <w:rPr>
                <w:rFonts w:cs="Arial"/>
              </w:rPr>
              <w:t>Validate with leadership</w:t>
            </w:r>
            <w:r w:rsidR="007A1508">
              <w:rPr>
                <w:rFonts w:cs="Arial"/>
              </w:rPr>
              <w:t>:</w:t>
            </w:r>
          </w:p>
          <w:p w14:paraId="2162837F" w14:textId="32D702F6" w:rsidR="001B632C" w:rsidRPr="007A1508" w:rsidRDefault="001B632C" w:rsidP="00E617A6">
            <w:pPr>
              <w:pStyle w:val="ListParagraph"/>
              <w:numPr>
                <w:ilvl w:val="0"/>
                <w:numId w:val="23"/>
              </w:numPr>
              <w:contextualSpacing w:val="0"/>
              <w:rPr>
                <w:rFonts w:cs="Arial"/>
                <w:color w:val="637B94"/>
              </w:rPr>
            </w:pPr>
            <w:r w:rsidRPr="007A1508">
              <w:rPr>
                <w:rFonts w:cs="Arial"/>
              </w:rPr>
              <w:t>Share the proposed categories with the senior leadership (Superintendent, Secretary-Treasurer), and key managers to confirm they reflect how the district organizes work and risk accountability.</w:t>
            </w:r>
          </w:p>
        </w:tc>
      </w:tr>
    </w:tbl>
    <w:p w14:paraId="577C27A4" w14:textId="77777777" w:rsidR="00850DD6" w:rsidRPr="00A64FCA" w:rsidRDefault="00850DD6" w:rsidP="00A64FCA">
      <w:pPr>
        <w:rPr>
          <w:rFonts w:cs="Arial"/>
        </w:rPr>
      </w:pPr>
    </w:p>
    <w:tbl>
      <w:tblPr>
        <w:tblStyle w:val="TableGrid"/>
        <w:tblW w:w="0" w:type="auto"/>
        <w:tblInd w:w="279" w:type="dxa"/>
        <w:tblBorders>
          <w:top w:val="single" w:sz="4" w:space="0" w:color="637B94"/>
          <w:left w:val="single" w:sz="4" w:space="0" w:color="637B94"/>
          <w:bottom w:val="single" w:sz="4" w:space="0" w:color="637B94"/>
          <w:right w:val="single" w:sz="4" w:space="0" w:color="637B94"/>
          <w:insideH w:val="single" w:sz="4" w:space="0" w:color="637B94"/>
          <w:insideV w:val="single" w:sz="4" w:space="0" w:color="637B94"/>
        </w:tblBorders>
        <w:tblLook w:val="04A0" w:firstRow="1" w:lastRow="0" w:firstColumn="1" w:lastColumn="0" w:noHBand="0" w:noVBand="1"/>
      </w:tblPr>
      <w:tblGrid>
        <w:gridCol w:w="8930"/>
      </w:tblGrid>
      <w:tr w:rsidR="008B649C" w:rsidRPr="00A64FCA" w14:paraId="00B6B89B" w14:textId="77777777" w:rsidTr="007A1508">
        <w:tc>
          <w:tcPr>
            <w:tcW w:w="8930" w:type="dxa"/>
            <w:tcMar>
              <w:top w:w="227" w:type="dxa"/>
              <w:left w:w="227" w:type="dxa"/>
              <w:bottom w:w="227" w:type="dxa"/>
              <w:right w:w="227" w:type="dxa"/>
            </w:tcMar>
          </w:tcPr>
          <w:p w14:paraId="45F72F46" w14:textId="77777777" w:rsidR="008B649C" w:rsidRPr="006703B5" w:rsidRDefault="008B649C" w:rsidP="007A1508">
            <w:pPr>
              <w:rPr>
                <w:rFonts w:cs="Arial"/>
                <w:b/>
                <w:bCs/>
                <w:sz w:val="22"/>
                <w:szCs w:val="28"/>
              </w:rPr>
            </w:pPr>
            <w:r w:rsidRPr="006703B5">
              <w:rPr>
                <w:rFonts w:cs="Arial"/>
                <w:b/>
                <w:bCs/>
                <w:sz w:val="22"/>
                <w:szCs w:val="28"/>
              </w:rPr>
              <w:t>How Risk Categories Support the ERM Process</w:t>
            </w:r>
          </w:p>
          <w:p w14:paraId="67CCBB88" w14:textId="77777777" w:rsidR="008B649C" w:rsidRPr="007A1508" w:rsidRDefault="008B649C" w:rsidP="007A1508">
            <w:pPr>
              <w:rPr>
                <w:rFonts w:cs="Arial"/>
              </w:rPr>
            </w:pPr>
            <w:r w:rsidRPr="007A1508">
              <w:rPr>
                <w:rFonts w:cs="Arial"/>
              </w:rPr>
              <w:t>Risk Identification:</w:t>
            </w:r>
          </w:p>
          <w:p w14:paraId="34434119" w14:textId="77777777" w:rsidR="008B649C" w:rsidRPr="007A1508" w:rsidRDefault="008B649C" w:rsidP="00E617A6">
            <w:pPr>
              <w:pStyle w:val="ListParagraph"/>
              <w:numPr>
                <w:ilvl w:val="0"/>
                <w:numId w:val="23"/>
              </w:numPr>
              <w:contextualSpacing w:val="0"/>
              <w:rPr>
                <w:rFonts w:cs="Arial"/>
              </w:rPr>
            </w:pPr>
            <w:r w:rsidRPr="007A1508">
              <w:rPr>
                <w:rFonts w:cs="Arial"/>
              </w:rPr>
              <w:t>Use the categories as headings when brainstorming or reviewing risks to ensure complete coverage of district activities.</w:t>
            </w:r>
          </w:p>
          <w:p w14:paraId="16A663FE" w14:textId="77777777" w:rsidR="008B649C" w:rsidRPr="007A1508" w:rsidRDefault="008B649C" w:rsidP="007A1508">
            <w:pPr>
              <w:rPr>
                <w:rFonts w:cs="Arial"/>
              </w:rPr>
            </w:pPr>
            <w:r w:rsidRPr="007A1508">
              <w:rPr>
                <w:rFonts w:cs="Arial"/>
              </w:rPr>
              <w:t>Risk Assessment:</w:t>
            </w:r>
          </w:p>
          <w:p w14:paraId="0856D4AE" w14:textId="77777777" w:rsidR="008B649C" w:rsidRPr="007A1508" w:rsidRDefault="008B649C" w:rsidP="00E617A6">
            <w:pPr>
              <w:pStyle w:val="ListParagraph"/>
              <w:numPr>
                <w:ilvl w:val="0"/>
                <w:numId w:val="23"/>
              </w:numPr>
              <w:contextualSpacing w:val="0"/>
              <w:rPr>
                <w:rFonts w:cs="Arial"/>
              </w:rPr>
            </w:pPr>
            <w:r w:rsidRPr="007A1508">
              <w:rPr>
                <w:rFonts w:cs="Arial"/>
              </w:rPr>
              <w:t>Record each identified risk under its primary category in the Risk Register. This helps compare similar risks across departments and prioritize where attention is needed.</w:t>
            </w:r>
          </w:p>
          <w:p w14:paraId="0A380BCC" w14:textId="77777777" w:rsidR="008B649C" w:rsidRPr="007A1508" w:rsidRDefault="008B649C" w:rsidP="007A1508">
            <w:pPr>
              <w:rPr>
                <w:rFonts w:cs="Arial"/>
              </w:rPr>
            </w:pPr>
            <w:r w:rsidRPr="007A1508">
              <w:rPr>
                <w:rFonts w:cs="Arial"/>
              </w:rPr>
              <w:t>Risk Treatment:</w:t>
            </w:r>
          </w:p>
          <w:p w14:paraId="23294782" w14:textId="77777777" w:rsidR="008B649C" w:rsidRDefault="008B649C" w:rsidP="00E617A6">
            <w:pPr>
              <w:pStyle w:val="ListParagraph"/>
              <w:numPr>
                <w:ilvl w:val="0"/>
                <w:numId w:val="23"/>
              </w:numPr>
              <w:contextualSpacing w:val="0"/>
              <w:rPr>
                <w:rFonts w:cs="Arial"/>
              </w:rPr>
            </w:pPr>
            <w:r w:rsidRPr="007A1508">
              <w:rPr>
                <w:rFonts w:cs="Arial"/>
              </w:rPr>
              <w:t>Understanding the driver behind each category helps design effective treatments (e.g., training, maintenance programs, communication plans).</w:t>
            </w:r>
          </w:p>
          <w:p w14:paraId="277776D2" w14:textId="77777777" w:rsidR="007A1508" w:rsidRDefault="007A1508" w:rsidP="007A1508">
            <w:pPr>
              <w:rPr>
                <w:rFonts w:cs="Arial"/>
              </w:rPr>
            </w:pPr>
          </w:p>
          <w:p w14:paraId="3EE4E444" w14:textId="77777777" w:rsidR="007A1508" w:rsidRPr="007A1508" w:rsidRDefault="007A1508" w:rsidP="007A1508">
            <w:pPr>
              <w:rPr>
                <w:rFonts w:cs="Arial"/>
              </w:rPr>
            </w:pPr>
          </w:p>
          <w:p w14:paraId="4F824662" w14:textId="77777777" w:rsidR="008B649C" w:rsidRPr="007A1508" w:rsidRDefault="008B649C" w:rsidP="007A1508">
            <w:pPr>
              <w:rPr>
                <w:rFonts w:cs="Arial"/>
              </w:rPr>
            </w:pPr>
            <w:r w:rsidRPr="007A1508">
              <w:rPr>
                <w:rFonts w:cs="Arial"/>
              </w:rPr>
              <w:t>Monitoring and Reporting:</w:t>
            </w:r>
          </w:p>
          <w:p w14:paraId="53D2FA70" w14:textId="77777777" w:rsidR="008B649C" w:rsidRPr="007A1508" w:rsidRDefault="008B649C" w:rsidP="00E617A6">
            <w:pPr>
              <w:pStyle w:val="ListParagraph"/>
              <w:numPr>
                <w:ilvl w:val="0"/>
                <w:numId w:val="23"/>
              </w:numPr>
              <w:contextualSpacing w:val="0"/>
              <w:rPr>
                <w:rFonts w:cs="Arial"/>
              </w:rPr>
            </w:pPr>
            <w:r w:rsidRPr="007A1508">
              <w:rPr>
                <w:rFonts w:cs="Arial"/>
              </w:rPr>
              <w:t>Report progress by category, such as “People &amp; Culture risks have decreased due to new HR policies”, to show patterns and progress at a glance.</w:t>
            </w:r>
          </w:p>
          <w:p w14:paraId="5CD8B579" w14:textId="0A5D7BE7" w:rsidR="008B649C" w:rsidRPr="007A1508" w:rsidRDefault="008B649C" w:rsidP="00E617A6">
            <w:pPr>
              <w:pStyle w:val="ListParagraph"/>
              <w:numPr>
                <w:ilvl w:val="0"/>
                <w:numId w:val="23"/>
              </w:numPr>
              <w:contextualSpacing w:val="0"/>
              <w:rPr>
                <w:rFonts w:cs="Arial"/>
              </w:rPr>
            </w:pPr>
            <w:r w:rsidRPr="007A1508">
              <w:rPr>
                <w:rFonts w:cs="Arial"/>
              </w:rPr>
              <w:t>District dashboards can also group risks by category to show where exposure is within or exceeding appetite.</w:t>
            </w:r>
          </w:p>
        </w:tc>
      </w:tr>
    </w:tbl>
    <w:p w14:paraId="236DF10B" w14:textId="77777777" w:rsidR="008B649C" w:rsidRPr="00A64FCA" w:rsidRDefault="008B649C" w:rsidP="007A1508">
      <w:pPr>
        <w:spacing w:after="0"/>
        <w:rPr>
          <w:rFonts w:cs="Arial"/>
          <w:i/>
          <w:iCs/>
          <w:color w:val="BF4E14" w:themeColor="accent2" w:themeShade="BF"/>
        </w:rPr>
      </w:pPr>
    </w:p>
    <w:p w14:paraId="790F0832" w14:textId="25074850" w:rsidR="00850DD6" w:rsidRPr="007A1508" w:rsidRDefault="00850DD6" w:rsidP="007A1508">
      <w:pPr>
        <w:ind w:left="360"/>
        <w:rPr>
          <w:rFonts w:cs="Arial"/>
          <w:b/>
          <w:bCs/>
          <w:i/>
          <w:iCs/>
        </w:rPr>
      </w:pPr>
      <w:r w:rsidRPr="007A1508">
        <w:rPr>
          <w:rFonts w:cs="Arial"/>
          <w:b/>
          <w:bCs/>
          <w:i/>
          <w:iCs/>
        </w:rPr>
        <w:t>Implementation Tip</w:t>
      </w:r>
      <w:r w:rsidR="00B73409" w:rsidRPr="007A1508">
        <w:rPr>
          <w:rFonts w:cs="Arial"/>
          <w:b/>
          <w:bCs/>
          <w:i/>
          <w:iCs/>
        </w:rPr>
        <w:t>s</w:t>
      </w:r>
    </w:p>
    <w:p w14:paraId="2EE318B8" w14:textId="77777777" w:rsidR="00850DD6" w:rsidRPr="00A64FCA" w:rsidRDefault="00850DD6" w:rsidP="00E617A6">
      <w:pPr>
        <w:pStyle w:val="ListParagraph"/>
        <w:numPr>
          <w:ilvl w:val="0"/>
          <w:numId w:val="5"/>
        </w:numPr>
        <w:ind w:left="1080"/>
        <w:contextualSpacing w:val="0"/>
        <w:rPr>
          <w:rFonts w:cs="Arial"/>
          <w:i/>
          <w:iCs/>
        </w:rPr>
      </w:pPr>
      <w:r w:rsidRPr="00A64FCA">
        <w:rPr>
          <w:rFonts w:cs="Arial"/>
          <w:i/>
          <w:iCs/>
        </w:rPr>
        <w:t xml:space="preserve">Begin with the sample categories provided in the Framework, then adapt or rename them to reflect how your district organizes its work. </w:t>
      </w:r>
    </w:p>
    <w:p w14:paraId="769326F5" w14:textId="7B351B25" w:rsidR="00850DD6" w:rsidRPr="007A1508" w:rsidRDefault="00850DD6" w:rsidP="00E617A6">
      <w:pPr>
        <w:pStyle w:val="ListParagraph"/>
        <w:numPr>
          <w:ilvl w:val="0"/>
          <w:numId w:val="5"/>
        </w:numPr>
        <w:ind w:left="1080"/>
        <w:contextualSpacing w:val="0"/>
        <w:rPr>
          <w:rFonts w:cs="Arial"/>
          <w:i/>
          <w:iCs/>
        </w:rPr>
      </w:pPr>
      <w:r w:rsidRPr="00A64FCA">
        <w:rPr>
          <w:rFonts w:cs="Arial"/>
          <w:i/>
          <w:iCs/>
        </w:rPr>
        <w:t>Review the categories each reporting cycle to ensure they still capture the district’s main areas of activity and risk exposure.</w:t>
      </w:r>
    </w:p>
    <w:p w14:paraId="310119C0" w14:textId="61BB520A" w:rsidR="00983154" w:rsidRPr="00A64FCA" w:rsidRDefault="00983154" w:rsidP="00AC50ED">
      <w:pPr>
        <w:pStyle w:val="Heading2"/>
      </w:pPr>
      <w:bookmarkStart w:id="12" w:name="_Toc215140384"/>
      <w:r w:rsidRPr="00A64FCA">
        <w:t>Implementation Steps (ERM Cycle</w:t>
      </w:r>
      <w:r w:rsidR="00695860" w:rsidRPr="00A64FCA">
        <w:t xml:space="preserve"> and Risk Management Process</w:t>
      </w:r>
      <w:r w:rsidRPr="00A64FCA">
        <w:t>)</w:t>
      </w:r>
      <w:bookmarkEnd w:id="12"/>
    </w:p>
    <w:p w14:paraId="77A8B8E6" w14:textId="3CAEE780" w:rsidR="001B632C" w:rsidRPr="007A1508" w:rsidRDefault="007A1508" w:rsidP="007A1508">
      <w:pPr>
        <w:ind w:left="357"/>
        <w:rPr>
          <w:rFonts w:cs="Arial"/>
          <w:i/>
          <w:iCs/>
          <w:color w:val="2B4666"/>
        </w:rPr>
      </w:pPr>
      <w:r w:rsidRPr="007A1508">
        <w:rPr>
          <w:rFonts w:cs="Arial"/>
          <w:b/>
          <w:bCs/>
          <w:i/>
          <w:iCs/>
          <w:color w:val="2B4666"/>
        </w:rPr>
        <w:t>Cross-Reference: Sample ERM Framework</w:t>
      </w:r>
      <w:r w:rsidRPr="007A1508">
        <w:rPr>
          <w:rFonts w:cs="Arial"/>
          <w:i/>
          <w:iCs/>
          <w:color w:val="2B4666"/>
        </w:rPr>
        <w:t xml:space="preserve"> Section 9. Risk Management Process (Scaled)</w:t>
      </w:r>
    </w:p>
    <w:p w14:paraId="1E98CB5B" w14:textId="1CF3E88D" w:rsidR="00695860" w:rsidRPr="00A64FCA" w:rsidRDefault="00983154" w:rsidP="007A1508">
      <w:pPr>
        <w:ind w:left="357"/>
        <w:rPr>
          <w:rFonts w:cs="Arial"/>
        </w:rPr>
      </w:pPr>
      <w:r w:rsidRPr="00A64FCA">
        <w:rPr>
          <w:rFonts w:cs="Arial"/>
        </w:rPr>
        <w:t xml:space="preserve">Each step below corresponds with sections of the </w:t>
      </w:r>
      <w:r w:rsidR="00695860" w:rsidRPr="00A64FCA">
        <w:rPr>
          <w:rFonts w:cs="Arial"/>
        </w:rPr>
        <w:t xml:space="preserve">Sample </w:t>
      </w:r>
      <w:r w:rsidRPr="00A64FCA">
        <w:rPr>
          <w:rFonts w:cs="Arial"/>
        </w:rPr>
        <w:t>ERM Framework Template and follows the ERM cycle</w:t>
      </w:r>
      <w:r w:rsidR="00B73409" w:rsidRPr="00A64FCA">
        <w:rPr>
          <w:rFonts w:cs="Arial"/>
        </w:rPr>
        <w:t>. The process is scaled for small and medium-sized districts introducing ERM to their governance and operations</w:t>
      </w:r>
      <w:r w:rsidRPr="00A64FCA">
        <w:rPr>
          <w:rFonts w:cs="Arial"/>
        </w:rPr>
        <w:t>:</w:t>
      </w:r>
    </w:p>
    <w:p w14:paraId="66E0FA13" w14:textId="32CFAEC6" w:rsidR="00983154" w:rsidRPr="00A64FCA" w:rsidRDefault="00DB172D" w:rsidP="007A1508">
      <w:pPr>
        <w:jc w:val="center"/>
        <w:rPr>
          <w:rFonts w:cs="Arial"/>
        </w:rPr>
      </w:pPr>
      <w:r w:rsidRPr="007A1508">
        <w:rPr>
          <w:rFonts w:cs="Arial"/>
          <w:b/>
          <w:bCs/>
        </w:rPr>
        <w:t xml:space="preserve">A. </w:t>
      </w:r>
      <w:r w:rsidR="00756891" w:rsidRPr="00A64FCA">
        <w:rPr>
          <w:rFonts w:cs="Arial"/>
        </w:rPr>
        <w:t xml:space="preserve">Establish ERM </w:t>
      </w:r>
      <w:r w:rsidR="00983154" w:rsidRPr="00A64FCA">
        <w:rPr>
          <w:rFonts w:cs="Arial"/>
        </w:rPr>
        <w:t xml:space="preserve">Context → </w:t>
      </w:r>
      <w:r w:rsidRPr="007A1508">
        <w:rPr>
          <w:rFonts w:cs="Arial"/>
          <w:b/>
          <w:bCs/>
        </w:rPr>
        <w:t>B.</w:t>
      </w:r>
      <w:r w:rsidRPr="00A64FCA">
        <w:rPr>
          <w:rFonts w:cs="Arial"/>
        </w:rPr>
        <w:t xml:space="preserve"> </w:t>
      </w:r>
      <w:r w:rsidR="00756891" w:rsidRPr="00A64FCA">
        <w:rPr>
          <w:rFonts w:cs="Arial"/>
        </w:rPr>
        <w:t>Risk Management Process</w:t>
      </w:r>
      <w:r w:rsidR="00983154" w:rsidRPr="00A64FCA">
        <w:rPr>
          <w:rFonts w:cs="Arial"/>
        </w:rPr>
        <w:t xml:space="preserve"> → </w:t>
      </w:r>
      <w:r w:rsidRPr="007A1508">
        <w:rPr>
          <w:rFonts w:cs="Arial"/>
          <w:b/>
          <w:bCs/>
        </w:rPr>
        <w:t>C.</w:t>
      </w:r>
      <w:r w:rsidRPr="00A64FCA">
        <w:rPr>
          <w:rFonts w:cs="Arial"/>
        </w:rPr>
        <w:t xml:space="preserve"> </w:t>
      </w:r>
      <w:r w:rsidR="00983154" w:rsidRPr="00A64FCA">
        <w:rPr>
          <w:rFonts w:cs="Arial"/>
        </w:rPr>
        <w:t>Review</w:t>
      </w:r>
      <w:r w:rsidR="00756891" w:rsidRPr="00A64FCA">
        <w:rPr>
          <w:rFonts w:cs="Arial"/>
        </w:rPr>
        <w:t xml:space="preserve"> ERM Context</w:t>
      </w:r>
    </w:p>
    <w:p w14:paraId="590177F7" w14:textId="79885C1B" w:rsidR="00756891" w:rsidRPr="00A64FCA" w:rsidRDefault="00334B34" w:rsidP="00A64FCA">
      <w:pPr>
        <w:rPr>
          <w:rFonts w:cs="Arial"/>
        </w:rPr>
      </w:pPr>
      <w:r w:rsidRPr="00A64FCA">
        <w:rPr>
          <w:rFonts w:cs="Arial"/>
          <w:noProof/>
        </w:rPr>
        <w:drawing>
          <wp:inline distT="0" distB="0" distL="0" distR="0" wp14:anchorId="00AEFCD7" wp14:editId="47393E84">
            <wp:extent cx="5943600" cy="636104"/>
            <wp:effectExtent l="0" t="0" r="0" b="0"/>
            <wp:docPr id="2122832756" name="Diagram 1">
              <a:extLst xmlns:a="http://schemas.openxmlformats.org/drawingml/2006/main">
                <a:ext uri="{FF2B5EF4-FFF2-40B4-BE49-F238E27FC236}">
                  <a16:creationId xmlns:a16="http://schemas.microsoft.com/office/drawing/2014/main" id="{F054107F-1D88-B927-45BD-9D480230593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FE69872" w14:textId="697E99AB" w:rsidR="00983154" w:rsidRPr="00987661" w:rsidRDefault="00756891" w:rsidP="00E617A6">
      <w:pPr>
        <w:pStyle w:val="ListParagraph"/>
        <w:numPr>
          <w:ilvl w:val="0"/>
          <w:numId w:val="27"/>
        </w:numPr>
        <w:ind w:left="709" w:hanging="357"/>
        <w:contextualSpacing w:val="0"/>
        <w:rPr>
          <w:rFonts w:cs="Arial"/>
          <w:b/>
          <w:bCs/>
          <w:sz w:val="22"/>
          <w:szCs w:val="28"/>
        </w:rPr>
      </w:pPr>
      <w:r w:rsidRPr="00987661">
        <w:rPr>
          <w:rFonts w:cs="Arial"/>
          <w:b/>
          <w:bCs/>
          <w:sz w:val="22"/>
          <w:szCs w:val="28"/>
        </w:rPr>
        <w:t xml:space="preserve">Context Setting </w:t>
      </w:r>
      <w:r w:rsidR="00DB172D" w:rsidRPr="00987661">
        <w:rPr>
          <w:rFonts w:cs="Arial"/>
          <w:b/>
          <w:bCs/>
          <w:sz w:val="22"/>
          <w:szCs w:val="28"/>
        </w:rPr>
        <w:t>Priorities</w:t>
      </w:r>
    </w:p>
    <w:tbl>
      <w:tblPr>
        <w:tblStyle w:val="TableGrid"/>
        <w:tblW w:w="0" w:type="auto"/>
        <w:tblInd w:w="562" w:type="dxa"/>
        <w:tblLook w:val="04A0" w:firstRow="1" w:lastRow="0" w:firstColumn="1" w:lastColumn="0" w:noHBand="0" w:noVBand="1"/>
      </w:tblPr>
      <w:tblGrid>
        <w:gridCol w:w="8647"/>
      </w:tblGrid>
      <w:tr w:rsidR="00C03783" w14:paraId="110D2B5B" w14:textId="77777777" w:rsidTr="00C03783">
        <w:tc>
          <w:tcPr>
            <w:tcW w:w="8647" w:type="dxa"/>
            <w:tcMar>
              <w:top w:w="227" w:type="dxa"/>
              <w:left w:w="227" w:type="dxa"/>
              <w:bottom w:w="227" w:type="dxa"/>
              <w:right w:w="227" w:type="dxa"/>
            </w:tcMar>
          </w:tcPr>
          <w:p w14:paraId="3626B23F" w14:textId="77777777" w:rsidR="00C03783" w:rsidRPr="00987661" w:rsidRDefault="00C03783" w:rsidP="00C03783">
            <w:pPr>
              <w:rPr>
                <w:rFonts w:cs="Arial"/>
                <w:b/>
                <w:bCs/>
                <w:i/>
                <w:iCs/>
                <w:color w:val="2B77B6"/>
              </w:rPr>
            </w:pPr>
            <w:r w:rsidRPr="00987661">
              <w:rPr>
                <w:rFonts w:cs="Arial"/>
                <w:b/>
                <w:bCs/>
                <w:i/>
                <w:iCs/>
                <w:color w:val="2B77B6"/>
              </w:rPr>
              <w:t>Priority 1 - Leadership Commitment and Role Assignment</w:t>
            </w:r>
          </w:p>
          <w:p w14:paraId="0590DAF4" w14:textId="77777777" w:rsidR="00C03783" w:rsidRPr="007A1508" w:rsidRDefault="00C03783" w:rsidP="00C03783">
            <w:pPr>
              <w:rPr>
                <w:rFonts w:cs="Arial"/>
              </w:rPr>
            </w:pPr>
            <w:r w:rsidRPr="007A1508">
              <w:rPr>
                <w:rFonts w:cs="Arial"/>
                <w:b/>
                <w:bCs/>
              </w:rPr>
              <w:t>Goal</w:t>
            </w:r>
            <w:r w:rsidRPr="007A1508">
              <w:rPr>
                <w:rFonts w:cs="Arial"/>
              </w:rPr>
              <w:t>: Establish leadership accountability and ownership.</w:t>
            </w:r>
          </w:p>
          <w:p w14:paraId="212C81BC" w14:textId="02971536" w:rsidR="00C03783" w:rsidRPr="00A64FCA" w:rsidRDefault="00C03783" w:rsidP="00C03783">
            <w:pPr>
              <w:rPr>
                <w:rFonts w:cs="Arial"/>
              </w:rPr>
            </w:pPr>
            <w:r w:rsidRPr="007A1508">
              <w:rPr>
                <w:rFonts w:cs="Arial"/>
                <w:b/>
                <w:bCs/>
              </w:rPr>
              <w:t>Actions</w:t>
            </w:r>
          </w:p>
          <w:p w14:paraId="4379BA86" w14:textId="77777777" w:rsidR="00C03783" w:rsidRPr="00C03783" w:rsidRDefault="00C03783" w:rsidP="00E617A6">
            <w:pPr>
              <w:pStyle w:val="ListParagraph"/>
              <w:numPr>
                <w:ilvl w:val="0"/>
                <w:numId w:val="28"/>
              </w:numPr>
              <w:contextualSpacing w:val="0"/>
              <w:rPr>
                <w:rFonts w:cs="Arial"/>
              </w:rPr>
            </w:pPr>
            <w:r w:rsidRPr="00C03783">
              <w:rPr>
                <w:rFonts w:cs="Arial"/>
              </w:rPr>
              <w:t>The Board of Education endorses ERM as part of good governance.</w:t>
            </w:r>
          </w:p>
          <w:p w14:paraId="2FF58D7C" w14:textId="77777777" w:rsidR="00C03783" w:rsidRPr="00C03783" w:rsidRDefault="00C03783" w:rsidP="00E617A6">
            <w:pPr>
              <w:pStyle w:val="ListParagraph"/>
              <w:numPr>
                <w:ilvl w:val="0"/>
                <w:numId w:val="28"/>
              </w:numPr>
              <w:contextualSpacing w:val="0"/>
              <w:rPr>
                <w:rFonts w:cs="Arial"/>
              </w:rPr>
            </w:pPr>
            <w:r w:rsidRPr="00C03783">
              <w:rPr>
                <w:rFonts w:cs="Arial"/>
              </w:rPr>
              <w:t>The Superintendent and Secretary-Treasurer act as joint ERM sponsors.</w:t>
            </w:r>
          </w:p>
          <w:p w14:paraId="7A41899D" w14:textId="77777777" w:rsidR="00C03783" w:rsidRPr="00C03783" w:rsidRDefault="00C03783" w:rsidP="00E617A6">
            <w:pPr>
              <w:pStyle w:val="ListParagraph"/>
              <w:numPr>
                <w:ilvl w:val="0"/>
                <w:numId w:val="28"/>
              </w:numPr>
              <w:contextualSpacing w:val="0"/>
              <w:rPr>
                <w:rFonts w:cs="Arial"/>
              </w:rPr>
            </w:pPr>
            <w:r w:rsidRPr="00C03783">
              <w:rPr>
                <w:rFonts w:cs="Arial"/>
              </w:rPr>
              <w:t>Designate an ERM Coordinator. If one is not designated, this role may fall to the Secretary-Treasurer.</w:t>
            </w:r>
          </w:p>
          <w:p w14:paraId="4854B118" w14:textId="77777777" w:rsidR="00C03783" w:rsidRDefault="00C03783" w:rsidP="00C03783">
            <w:pPr>
              <w:rPr>
                <w:rFonts w:cs="Arial"/>
              </w:rPr>
            </w:pPr>
            <w:r w:rsidRPr="00A64FCA">
              <w:rPr>
                <w:rFonts w:cs="Arial"/>
              </w:rPr>
              <w:t>If a Board Audit &amp; Risk Committee exists, confirm its oversight role; otherwise, the full Board assumes it.</w:t>
            </w:r>
          </w:p>
          <w:p w14:paraId="55B16219" w14:textId="7691D96C" w:rsidR="00C03783" w:rsidRPr="00C03783" w:rsidRDefault="00C03783" w:rsidP="00C03783">
            <w:pPr>
              <w:rPr>
                <w:rFonts w:cs="Arial"/>
              </w:rPr>
            </w:pPr>
          </w:p>
        </w:tc>
      </w:tr>
      <w:tr w:rsidR="00C03783" w14:paraId="1015FD38" w14:textId="77777777" w:rsidTr="00C03783">
        <w:tc>
          <w:tcPr>
            <w:tcW w:w="8647" w:type="dxa"/>
            <w:tcMar>
              <w:top w:w="227" w:type="dxa"/>
              <w:left w:w="227" w:type="dxa"/>
              <w:bottom w:w="227" w:type="dxa"/>
              <w:right w:w="227" w:type="dxa"/>
            </w:tcMar>
          </w:tcPr>
          <w:p w14:paraId="47E5944E" w14:textId="77777777" w:rsidR="00C03783" w:rsidRPr="00987661" w:rsidRDefault="00C03783" w:rsidP="00C03783">
            <w:pPr>
              <w:spacing w:before="120"/>
              <w:rPr>
                <w:rFonts w:cs="Arial"/>
                <w:b/>
                <w:bCs/>
                <w:i/>
                <w:iCs/>
                <w:color w:val="2B77B6"/>
              </w:rPr>
            </w:pPr>
            <w:r w:rsidRPr="00987661">
              <w:rPr>
                <w:rFonts w:cs="Arial"/>
                <w:b/>
                <w:bCs/>
                <w:i/>
                <w:iCs/>
                <w:color w:val="2B77B6"/>
              </w:rPr>
              <w:t>Priority 2 - Align ERM with Strategy and Compliance Requirements</w:t>
            </w:r>
          </w:p>
          <w:p w14:paraId="4D775106" w14:textId="77777777" w:rsidR="00C03783" w:rsidRPr="00C03783" w:rsidRDefault="00C03783" w:rsidP="00C03783">
            <w:pPr>
              <w:rPr>
                <w:rFonts w:cs="Arial"/>
              </w:rPr>
            </w:pPr>
            <w:r w:rsidRPr="00C03783">
              <w:rPr>
                <w:rFonts w:cs="Arial"/>
                <w:b/>
                <w:bCs/>
              </w:rPr>
              <w:t>Goal</w:t>
            </w:r>
            <w:r w:rsidRPr="00C03783">
              <w:rPr>
                <w:rFonts w:cs="Arial"/>
              </w:rPr>
              <w:t>: Ensure ERM supports strategic planning and FESL priorities.</w:t>
            </w:r>
          </w:p>
          <w:p w14:paraId="756C211A" w14:textId="77777777" w:rsidR="00C03783" w:rsidRPr="00C03783" w:rsidRDefault="00C03783" w:rsidP="00C03783">
            <w:pPr>
              <w:rPr>
                <w:rFonts w:cs="Arial"/>
                <w:i/>
                <w:iCs/>
                <w:color w:val="2B4666"/>
              </w:rPr>
            </w:pPr>
            <w:r w:rsidRPr="00C03783">
              <w:rPr>
                <w:rFonts w:cs="Arial"/>
                <w:b/>
                <w:bCs/>
                <w:i/>
                <w:iCs/>
                <w:color w:val="2B4666"/>
              </w:rPr>
              <w:t>Cross-Reference: Sample ERM Framework</w:t>
            </w:r>
            <w:r w:rsidRPr="00C03783">
              <w:rPr>
                <w:rFonts w:cs="Arial"/>
                <w:i/>
                <w:iCs/>
                <w:color w:val="2B4666"/>
              </w:rPr>
              <w:t xml:space="preserve"> Section 1. Purpose of ERM Framework</w:t>
            </w:r>
          </w:p>
          <w:p w14:paraId="503EDF0D" w14:textId="77777777" w:rsidR="00C03783" w:rsidRPr="00A64FCA" w:rsidRDefault="00C03783" w:rsidP="00C03783">
            <w:pPr>
              <w:rPr>
                <w:rFonts w:cs="Arial"/>
              </w:rPr>
            </w:pPr>
            <w:r w:rsidRPr="00A64FCA">
              <w:rPr>
                <w:rFonts w:cs="Arial"/>
              </w:rPr>
              <w:t>An effective ERM program identifies and mitigates risks that may cause the district to stray from this focus, enabling leadership to remain aligned with strategic implementation.</w:t>
            </w:r>
          </w:p>
          <w:p w14:paraId="16FFD243" w14:textId="2938C981" w:rsidR="00C03783" w:rsidRPr="00C03783" w:rsidRDefault="00C03783" w:rsidP="00C03783">
            <w:pPr>
              <w:rPr>
                <w:rFonts w:cs="Arial"/>
                <w:b/>
                <w:bCs/>
              </w:rPr>
            </w:pPr>
            <w:r w:rsidRPr="00C03783">
              <w:rPr>
                <w:rFonts w:cs="Arial"/>
                <w:b/>
                <w:bCs/>
              </w:rPr>
              <w:t>Actions</w:t>
            </w:r>
          </w:p>
          <w:p w14:paraId="6F321453" w14:textId="77777777" w:rsidR="00C03783" w:rsidRPr="00C03783" w:rsidRDefault="00C03783" w:rsidP="00E617A6">
            <w:pPr>
              <w:pStyle w:val="ListParagraph"/>
              <w:numPr>
                <w:ilvl w:val="0"/>
                <w:numId w:val="29"/>
              </w:numPr>
              <w:contextualSpacing w:val="0"/>
              <w:rPr>
                <w:rFonts w:cs="Arial"/>
              </w:rPr>
            </w:pPr>
            <w:r w:rsidRPr="00C03783">
              <w:rPr>
                <w:rFonts w:cs="Arial"/>
              </w:rPr>
              <w:t>Review the district’s Strategic Plan and FESL priorities.</w:t>
            </w:r>
          </w:p>
          <w:p w14:paraId="6F42B8FF" w14:textId="77777777" w:rsidR="00C03783" w:rsidRPr="00C03783" w:rsidRDefault="00C03783" w:rsidP="00E617A6">
            <w:pPr>
              <w:pStyle w:val="ListParagraph"/>
              <w:numPr>
                <w:ilvl w:val="0"/>
                <w:numId w:val="29"/>
              </w:numPr>
              <w:contextualSpacing w:val="0"/>
              <w:rPr>
                <w:rFonts w:cs="Arial"/>
              </w:rPr>
            </w:pPr>
            <w:r w:rsidRPr="00C03783">
              <w:rPr>
                <w:rFonts w:cs="Arial"/>
              </w:rPr>
              <w:t>Extract 3–5 core goals (e.g., student safety, financial stewardship, innovation, community trust).</w:t>
            </w:r>
          </w:p>
          <w:p w14:paraId="6DC010C9" w14:textId="77777777" w:rsidR="00C03783" w:rsidRPr="00C03783" w:rsidRDefault="00C03783" w:rsidP="00E617A6">
            <w:pPr>
              <w:pStyle w:val="ListParagraph"/>
              <w:numPr>
                <w:ilvl w:val="0"/>
                <w:numId w:val="29"/>
              </w:numPr>
              <w:contextualSpacing w:val="0"/>
              <w:rPr>
                <w:rFonts w:cs="Arial"/>
              </w:rPr>
            </w:pPr>
            <w:r w:rsidRPr="00C03783">
              <w:rPr>
                <w:rFonts w:cs="Arial"/>
              </w:rPr>
              <w:t>Tag each risk in the Risk Register to one of these goals.</w:t>
            </w:r>
          </w:p>
          <w:p w14:paraId="7C50DC7D" w14:textId="77777777" w:rsidR="00C03783" w:rsidRPr="00C03783" w:rsidRDefault="00C03783" w:rsidP="00C03783">
            <w:pPr>
              <w:rPr>
                <w:rFonts w:cs="Arial"/>
                <w:b/>
                <w:bCs/>
                <w:i/>
                <w:iCs/>
              </w:rPr>
            </w:pPr>
            <w:r w:rsidRPr="00C03783">
              <w:rPr>
                <w:rFonts w:cs="Arial"/>
                <w:b/>
                <w:bCs/>
                <w:i/>
                <w:iCs/>
              </w:rPr>
              <w:t>Alternate approach</w:t>
            </w:r>
          </w:p>
          <w:p w14:paraId="45278FC9" w14:textId="77777777" w:rsidR="00C03783" w:rsidRPr="00C03783" w:rsidRDefault="00C03783" w:rsidP="00C03783">
            <w:pPr>
              <w:rPr>
                <w:rFonts w:cs="Arial"/>
                <w:i/>
                <w:iCs/>
              </w:rPr>
            </w:pPr>
            <w:r w:rsidRPr="00C03783">
              <w:rPr>
                <w:rFonts w:cs="Arial"/>
                <w:i/>
                <w:iCs/>
              </w:rPr>
              <w:t>If the strategic plan is underused or in transition, derive goals from Board priorities, FESL targets, or budget objectives as interim anchors.</w:t>
            </w:r>
          </w:p>
          <w:p w14:paraId="19C3ECE9" w14:textId="77777777" w:rsidR="00C03783" w:rsidRPr="00C03783" w:rsidRDefault="00C03783" w:rsidP="00C03783">
            <w:pPr>
              <w:rPr>
                <w:rFonts w:cs="Arial"/>
                <w:b/>
                <w:bCs/>
                <w:i/>
                <w:iCs/>
              </w:rPr>
            </w:pPr>
            <w:r w:rsidRPr="00C03783">
              <w:rPr>
                <w:rFonts w:cs="Arial"/>
                <w:b/>
                <w:bCs/>
                <w:i/>
                <w:iCs/>
              </w:rPr>
              <w:t>Implementation Tips</w:t>
            </w:r>
          </w:p>
          <w:p w14:paraId="41450678" w14:textId="02C7F315" w:rsidR="00C03783" w:rsidRPr="00C03783" w:rsidRDefault="00C03783" w:rsidP="00C03783">
            <w:pPr>
              <w:rPr>
                <w:rFonts w:cs="Arial"/>
              </w:rPr>
            </w:pPr>
            <w:r w:rsidRPr="00C03783">
              <w:rPr>
                <w:rFonts w:cs="Arial"/>
                <w:i/>
                <w:iCs/>
              </w:rPr>
              <w:t>When creating or reviewing the Risk Register, link each risk to the strategic objective or FESL goal it affects.</w:t>
            </w:r>
          </w:p>
        </w:tc>
      </w:tr>
      <w:tr w:rsidR="00C03783" w14:paraId="31A2DD1A" w14:textId="77777777" w:rsidTr="00C03783">
        <w:trPr>
          <w:trHeight w:val="4516"/>
        </w:trPr>
        <w:tc>
          <w:tcPr>
            <w:tcW w:w="8647" w:type="dxa"/>
            <w:tcMar>
              <w:top w:w="227" w:type="dxa"/>
              <w:left w:w="227" w:type="dxa"/>
              <w:bottom w:w="227" w:type="dxa"/>
              <w:right w:w="227" w:type="dxa"/>
            </w:tcMar>
          </w:tcPr>
          <w:p w14:paraId="0998C4BA" w14:textId="77777777" w:rsidR="00C03783" w:rsidRPr="00987661" w:rsidRDefault="00C03783" w:rsidP="00987661">
            <w:pPr>
              <w:rPr>
                <w:rFonts w:cs="Arial"/>
                <w:b/>
                <w:bCs/>
                <w:i/>
                <w:iCs/>
                <w:color w:val="2B77B6"/>
              </w:rPr>
            </w:pPr>
            <w:r w:rsidRPr="00987661">
              <w:rPr>
                <w:rFonts w:cs="Arial"/>
                <w:b/>
                <w:bCs/>
                <w:i/>
                <w:iCs/>
                <w:color w:val="2B77B6"/>
              </w:rPr>
              <w:t>Priority 3 - Risk Appetite and Reporting Expectations</w:t>
            </w:r>
          </w:p>
          <w:p w14:paraId="44BFB98F" w14:textId="77777777" w:rsidR="00C03783" w:rsidRPr="00C03783" w:rsidRDefault="00C03783" w:rsidP="00987661">
            <w:pPr>
              <w:rPr>
                <w:rFonts w:cs="Arial"/>
              </w:rPr>
            </w:pPr>
            <w:r w:rsidRPr="00987661">
              <w:rPr>
                <w:rFonts w:cs="Arial"/>
                <w:b/>
                <w:bCs/>
              </w:rPr>
              <w:t>Goal</w:t>
            </w:r>
            <w:r w:rsidRPr="00C03783">
              <w:rPr>
                <w:rFonts w:cs="Arial"/>
              </w:rPr>
              <w:t>: Clarify how much uncertainty the district can accept.</w:t>
            </w:r>
          </w:p>
          <w:p w14:paraId="0A3E8050" w14:textId="77777777" w:rsidR="00C03783" w:rsidRPr="00987661" w:rsidRDefault="00C03783" w:rsidP="00987661">
            <w:pPr>
              <w:rPr>
                <w:rFonts w:cs="Arial"/>
                <w:i/>
                <w:iCs/>
                <w:color w:val="2B4666"/>
              </w:rPr>
            </w:pPr>
            <w:r w:rsidRPr="00987661">
              <w:rPr>
                <w:rFonts w:cs="Arial"/>
                <w:b/>
                <w:bCs/>
                <w:i/>
                <w:iCs/>
                <w:color w:val="2B4666"/>
              </w:rPr>
              <w:t>Cross-Reference: Sample ERM Framework</w:t>
            </w:r>
            <w:r w:rsidRPr="00987661">
              <w:rPr>
                <w:rFonts w:cs="Arial"/>
                <w:i/>
                <w:iCs/>
                <w:color w:val="2B4666"/>
              </w:rPr>
              <w:t xml:space="preserve"> Section 4. Governance and Roles for related responsibilities.</w:t>
            </w:r>
          </w:p>
          <w:p w14:paraId="1ACD3CFB" w14:textId="5189A982" w:rsidR="00C03783" w:rsidRPr="00C03783" w:rsidRDefault="00C03783" w:rsidP="00987661">
            <w:pPr>
              <w:rPr>
                <w:rFonts w:cs="Arial"/>
              </w:rPr>
            </w:pPr>
            <w:r w:rsidRPr="00987661">
              <w:rPr>
                <w:rFonts w:cs="Arial"/>
                <w:b/>
                <w:bCs/>
              </w:rPr>
              <w:t>Actions</w:t>
            </w:r>
          </w:p>
          <w:p w14:paraId="06FF378C" w14:textId="77777777" w:rsidR="00987661" w:rsidRDefault="00C03783" w:rsidP="00E617A6">
            <w:pPr>
              <w:pStyle w:val="ListParagraph"/>
              <w:numPr>
                <w:ilvl w:val="0"/>
                <w:numId w:val="30"/>
              </w:numPr>
              <w:contextualSpacing w:val="0"/>
              <w:rPr>
                <w:rFonts w:cs="Arial"/>
              </w:rPr>
            </w:pPr>
            <w:r w:rsidRPr="00987661">
              <w:rPr>
                <w:rFonts w:cs="Arial"/>
              </w:rPr>
              <w:t>During the budget or planning cycle, leadership defines plain-language appetite statements, e.g.:</w:t>
            </w:r>
          </w:p>
          <w:p w14:paraId="29DCEE41" w14:textId="77777777" w:rsidR="00987661" w:rsidRDefault="00C03783" w:rsidP="00E617A6">
            <w:pPr>
              <w:pStyle w:val="ListParagraph"/>
              <w:numPr>
                <w:ilvl w:val="1"/>
                <w:numId w:val="30"/>
              </w:numPr>
              <w:contextualSpacing w:val="0"/>
              <w:rPr>
                <w:rFonts w:cs="Arial"/>
              </w:rPr>
            </w:pPr>
            <w:r w:rsidRPr="00987661">
              <w:rPr>
                <w:rFonts w:cs="Arial"/>
              </w:rPr>
              <w:t>“We have no appetite for unmanaged risks to student safety.”</w:t>
            </w:r>
          </w:p>
          <w:p w14:paraId="4754FFF4" w14:textId="76E0D1C8" w:rsidR="00C03783" w:rsidRPr="00987661" w:rsidRDefault="00C03783" w:rsidP="00E617A6">
            <w:pPr>
              <w:pStyle w:val="ListParagraph"/>
              <w:numPr>
                <w:ilvl w:val="1"/>
                <w:numId w:val="30"/>
              </w:numPr>
              <w:contextualSpacing w:val="0"/>
              <w:rPr>
                <w:rFonts w:cs="Arial"/>
              </w:rPr>
            </w:pPr>
            <w:r w:rsidRPr="00987661">
              <w:rPr>
                <w:rFonts w:cs="Arial"/>
              </w:rPr>
              <w:t>“We have low appetite for financial uncertainty and avoid deficit budgets.”</w:t>
            </w:r>
          </w:p>
          <w:p w14:paraId="22EC1C9E" w14:textId="53EDA63B" w:rsidR="00C03783" w:rsidRPr="00987661" w:rsidRDefault="00C03783" w:rsidP="00E617A6">
            <w:pPr>
              <w:pStyle w:val="ListParagraph"/>
              <w:numPr>
                <w:ilvl w:val="0"/>
                <w:numId w:val="30"/>
              </w:numPr>
              <w:contextualSpacing w:val="0"/>
              <w:rPr>
                <w:rFonts w:cs="Arial"/>
              </w:rPr>
            </w:pPr>
            <w:r w:rsidRPr="00987661">
              <w:rPr>
                <w:rFonts w:cs="Arial"/>
              </w:rPr>
              <w:t>Document statements in the Framework and review annually.</w:t>
            </w:r>
          </w:p>
          <w:p w14:paraId="00737F5E" w14:textId="7218426B" w:rsidR="00C03783" w:rsidRPr="00987661" w:rsidRDefault="00C03783" w:rsidP="00E617A6">
            <w:pPr>
              <w:pStyle w:val="ListParagraph"/>
              <w:numPr>
                <w:ilvl w:val="0"/>
                <w:numId w:val="30"/>
              </w:numPr>
              <w:contextualSpacing w:val="0"/>
              <w:rPr>
                <w:rFonts w:cs="Arial"/>
              </w:rPr>
            </w:pPr>
            <w:r w:rsidRPr="00987661">
              <w:rPr>
                <w:rFonts w:cs="Arial"/>
              </w:rPr>
              <w:t>Decide how results will be reported (e.g., quarterly summary or in budget/FESL updates).</w:t>
            </w:r>
          </w:p>
          <w:p w14:paraId="69E9DFF6" w14:textId="77777777" w:rsidR="00C03783" w:rsidRPr="00987661" w:rsidRDefault="00C03783" w:rsidP="00987661">
            <w:pPr>
              <w:rPr>
                <w:rFonts w:cs="Arial"/>
                <w:b/>
                <w:bCs/>
                <w:i/>
                <w:iCs/>
              </w:rPr>
            </w:pPr>
            <w:r w:rsidRPr="00987661">
              <w:rPr>
                <w:rFonts w:cs="Arial"/>
                <w:b/>
                <w:bCs/>
                <w:i/>
                <w:iCs/>
              </w:rPr>
              <w:t>Alternate approach</w:t>
            </w:r>
          </w:p>
          <w:p w14:paraId="369FF5BB" w14:textId="4C41BDA7" w:rsidR="00C03783" w:rsidRDefault="00C03783" w:rsidP="00987661">
            <w:pPr>
              <w:rPr>
                <w:rFonts w:cs="Arial"/>
                <w:b/>
                <w:bCs/>
                <w:i/>
                <w:iCs/>
              </w:rPr>
            </w:pPr>
            <w:r w:rsidRPr="00C03783">
              <w:rPr>
                <w:rFonts w:cs="Arial"/>
              </w:rPr>
              <w:t>If the Board is not ready for formal discussion, start within the leadership team and introduce later.</w:t>
            </w:r>
          </w:p>
        </w:tc>
      </w:tr>
    </w:tbl>
    <w:p w14:paraId="7C9139F2" w14:textId="77777777" w:rsidR="00C03783" w:rsidRDefault="00C03783" w:rsidP="007A1508">
      <w:pPr>
        <w:ind w:firstLine="709"/>
        <w:rPr>
          <w:rFonts w:cs="Arial"/>
          <w:b/>
          <w:bCs/>
          <w:i/>
          <w:iCs/>
        </w:rPr>
      </w:pPr>
    </w:p>
    <w:p w14:paraId="257C0BB5" w14:textId="77777777" w:rsidR="00987661" w:rsidRDefault="00987661" w:rsidP="00987661">
      <w:pPr>
        <w:rPr>
          <w:rFonts w:cs="Arial"/>
          <w:b/>
          <w:bCs/>
          <w:i/>
          <w:iCs/>
        </w:rPr>
      </w:pPr>
    </w:p>
    <w:p w14:paraId="6F3A3B99" w14:textId="565DE5A6" w:rsidR="00242CD5" w:rsidRPr="00987661" w:rsidRDefault="00756891" w:rsidP="00E617A6">
      <w:pPr>
        <w:pStyle w:val="ListParagraph"/>
        <w:numPr>
          <w:ilvl w:val="0"/>
          <w:numId w:val="27"/>
        </w:numPr>
        <w:spacing w:before="240"/>
        <w:ind w:left="709" w:hanging="357"/>
        <w:contextualSpacing w:val="0"/>
        <w:rPr>
          <w:rFonts w:cs="Arial"/>
          <w:b/>
          <w:bCs/>
          <w:sz w:val="24"/>
          <w:szCs w:val="32"/>
        </w:rPr>
      </w:pPr>
      <w:r w:rsidRPr="00987661">
        <w:rPr>
          <w:rFonts w:cs="Arial"/>
          <w:b/>
          <w:bCs/>
          <w:sz w:val="22"/>
          <w:szCs w:val="28"/>
        </w:rPr>
        <w:t>Risk Management Process Steps</w:t>
      </w:r>
    </w:p>
    <w:p w14:paraId="0F8E4C36" w14:textId="2F5E01E8" w:rsidR="00987661" w:rsidRPr="00987661" w:rsidRDefault="00987661" w:rsidP="00987661">
      <w:pPr>
        <w:pStyle w:val="ListParagraph"/>
        <w:ind w:left="709"/>
        <w:rPr>
          <w:rFonts w:cs="Arial"/>
          <w:i/>
          <w:iCs/>
          <w:color w:val="2B4666"/>
        </w:rPr>
      </w:pPr>
      <w:r w:rsidRPr="00987661">
        <w:rPr>
          <w:rFonts w:cs="Arial"/>
          <w:b/>
          <w:bCs/>
          <w:i/>
          <w:iCs/>
          <w:color w:val="2B4666"/>
        </w:rPr>
        <w:t>Cross-Reference: Sample ERM Framework</w:t>
      </w:r>
      <w:r w:rsidRPr="00987661">
        <w:rPr>
          <w:rFonts w:cs="Arial"/>
          <w:i/>
          <w:iCs/>
          <w:color w:val="2B4666"/>
        </w:rPr>
        <w:t xml:space="preserve"> Sections:4. Governance and Roles for related responsibilities; 9. Risk Management Process (Scaled)</w:t>
      </w:r>
    </w:p>
    <w:p w14:paraId="3DEF4B24" w14:textId="22D9D335" w:rsidR="006F578A" w:rsidRDefault="006F578A" w:rsidP="00987661">
      <w:pPr>
        <w:ind w:left="709"/>
        <w:rPr>
          <w:rFonts w:cs="Arial"/>
        </w:rPr>
      </w:pPr>
      <w:r w:rsidRPr="00987661">
        <w:rPr>
          <w:rFonts w:cs="Arial"/>
          <w:b/>
          <w:bCs/>
        </w:rPr>
        <w:t>Note</w:t>
      </w:r>
      <w:r w:rsidRPr="00987661">
        <w:rPr>
          <w:rFonts w:cs="Arial"/>
        </w:rPr>
        <w:t>: The Sample ERM Framework Template serves as a policy document that explains what each step of the district’s risk management process is. This Guide complements it by focusing on how to put those steps into practice. To avoid redundancy, the following steps align directly with the Framework’s process (Section 9) providing practical, step-by-step guidance for implementing each stage.</w:t>
      </w:r>
    </w:p>
    <w:tbl>
      <w:tblPr>
        <w:tblStyle w:val="TableGrid"/>
        <w:tblW w:w="0" w:type="auto"/>
        <w:tblInd w:w="562" w:type="dxa"/>
        <w:tblLook w:val="04A0" w:firstRow="1" w:lastRow="0" w:firstColumn="1" w:lastColumn="0" w:noHBand="0" w:noVBand="1"/>
      </w:tblPr>
      <w:tblGrid>
        <w:gridCol w:w="8647"/>
      </w:tblGrid>
      <w:tr w:rsidR="00987661" w14:paraId="44833F60" w14:textId="77777777" w:rsidTr="0042381C">
        <w:tc>
          <w:tcPr>
            <w:tcW w:w="8647" w:type="dxa"/>
            <w:tcMar>
              <w:top w:w="227" w:type="dxa"/>
              <w:left w:w="227" w:type="dxa"/>
              <w:bottom w:w="227" w:type="dxa"/>
              <w:right w:w="227" w:type="dxa"/>
            </w:tcMar>
          </w:tcPr>
          <w:p w14:paraId="05B9A148" w14:textId="77777777" w:rsidR="00987661" w:rsidRPr="000F3D9B" w:rsidRDefault="00987661" w:rsidP="000F3D9B">
            <w:pPr>
              <w:rPr>
                <w:rFonts w:cs="Arial"/>
                <w:b/>
                <w:bCs/>
                <w:i/>
                <w:iCs/>
                <w:color w:val="2B77B6"/>
              </w:rPr>
            </w:pPr>
            <w:r w:rsidRPr="000F3D9B">
              <w:rPr>
                <w:rFonts w:cs="Arial"/>
                <w:b/>
                <w:bCs/>
                <w:i/>
                <w:iCs/>
                <w:color w:val="2B77B6"/>
              </w:rPr>
              <w:t>Step 1 – Risk Identification</w:t>
            </w:r>
          </w:p>
          <w:p w14:paraId="3D6CF7C9" w14:textId="77777777" w:rsidR="00987661" w:rsidRPr="000F3D9B" w:rsidRDefault="00987661" w:rsidP="000F3D9B">
            <w:pPr>
              <w:rPr>
                <w:rFonts w:cs="Arial"/>
              </w:rPr>
            </w:pPr>
            <w:r w:rsidRPr="000F3D9B">
              <w:rPr>
                <w:rFonts w:cs="Arial"/>
                <w:b/>
                <w:bCs/>
              </w:rPr>
              <w:t>Goal</w:t>
            </w:r>
            <w:r w:rsidRPr="000F3D9B">
              <w:rPr>
                <w:rFonts w:cs="Arial"/>
              </w:rPr>
              <w:t>: Build a shared view of uncertainties that could affect objectives.</w:t>
            </w:r>
          </w:p>
          <w:p w14:paraId="186AAF71" w14:textId="1F9FD3B6" w:rsidR="00987661" w:rsidRPr="000F3D9B" w:rsidRDefault="00987661" w:rsidP="000F3D9B">
            <w:pPr>
              <w:rPr>
                <w:rFonts w:cs="Arial"/>
              </w:rPr>
            </w:pPr>
            <w:r w:rsidRPr="000F3D9B">
              <w:rPr>
                <w:rFonts w:cs="Arial"/>
                <w:b/>
                <w:bCs/>
              </w:rPr>
              <w:t>Actions</w:t>
            </w:r>
          </w:p>
          <w:p w14:paraId="4FD93839" w14:textId="77777777" w:rsidR="00987661" w:rsidRPr="000F3D9B" w:rsidRDefault="00987661" w:rsidP="00E617A6">
            <w:pPr>
              <w:pStyle w:val="ListParagraph"/>
              <w:numPr>
                <w:ilvl w:val="0"/>
                <w:numId w:val="6"/>
              </w:numPr>
              <w:contextualSpacing w:val="0"/>
              <w:rPr>
                <w:rFonts w:cs="Arial"/>
              </w:rPr>
            </w:pPr>
            <w:r w:rsidRPr="000F3D9B">
              <w:rPr>
                <w:rFonts w:cs="Arial"/>
              </w:rPr>
              <w:t>Facilitate discussions with leadership and department teams asking:</w:t>
            </w:r>
          </w:p>
          <w:p w14:paraId="5B4EC90F" w14:textId="77777777" w:rsidR="00987661" w:rsidRPr="000F3D9B" w:rsidRDefault="00987661" w:rsidP="00E617A6">
            <w:pPr>
              <w:pStyle w:val="ListParagraph"/>
              <w:numPr>
                <w:ilvl w:val="1"/>
                <w:numId w:val="6"/>
              </w:numPr>
              <w:contextualSpacing w:val="0"/>
              <w:rPr>
                <w:rFonts w:cs="Arial"/>
              </w:rPr>
            </w:pPr>
            <w:r w:rsidRPr="000F3D9B">
              <w:rPr>
                <w:rFonts w:cs="Arial"/>
              </w:rPr>
              <w:t>“What could prevent us from achieving our strategic or compliance goals?”</w:t>
            </w:r>
          </w:p>
          <w:p w14:paraId="788422EE" w14:textId="77777777" w:rsidR="00987661" w:rsidRPr="000F3D9B" w:rsidRDefault="00987661" w:rsidP="00E617A6">
            <w:pPr>
              <w:pStyle w:val="ListParagraph"/>
              <w:numPr>
                <w:ilvl w:val="0"/>
                <w:numId w:val="6"/>
              </w:numPr>
              <w:contextualSpacing w:val="0"/>
              <w:rPr>
                <w:rFonts w:cs="Arial"/>
              </w:rPr>
            </w:pPr>
            <w:r w:rsidRPr="000F3D9B">
              <w:rPr>
                <w:rFonts w:cs="Arial"/>
              </w:rPr>
              <w:t>Group risks into the risk categories identified in the district’s Framework.</w:t>
            </w:r>
          </w:p>
          <w:p w14:paraId="003D068A" w14:textId="54F7619F" w:rsidR="00987661" w:rsidRPr="000F3D9B" w:rsidRDefault="00987661" w:rsidP="00E617A6">
            <w:pPr>
              <w:pStyle w:val="ListParagraph"/>
              <w:numPr>
                <w:ilvl w:val="0"/>
                <w:numId w:val="6"/>
              </w:numPr>
              <w:contextualSpacing w:val="0"/>
              <w:rPr>
                <w:rFonts w:cs="Arial"/>
              </w:rPr>
            </w:pPr>
            <w:r w:rsidRPr="000F3D9B">
              <w:rPr>
                <w:rFonts w:cs="Arial"/>
              </w:rPr>
              <w:t xml:space="preserve">The ERM Coordinator (or Secretary-Treasurer if there is no designated ERM Coordinator) maintains the Risk Register and records each risk’s description, driver, impact, and assigned </w:t>
            </w:r>
            <w:r w:rsidR="005541DC">
              <w:rPr>
                <w:rFonts w:cs="Arial"/>
              </w:rPr>
              <w:t>R</w:t>
            </w:r>
            <w:r w:rsidRPr="000F3D9B">
              <w:rPr>
                <w:rFonts w:cs="Arial"/>
              </w:rPr>
              <w:t xml:space="preserve">isk </w:t>
            </w:r>
            <w:r w:rsidR="005541DC">
              <w:rPr>
                <w:rFonts w:cs="Arial"/>
              </w:rPr>
              <w:t>O</w:t>
            </w:r>
            <w:r w:rsidRPr="000F3D9B">
              <w:rPr>
                <w:rFonts w:cs="Arial"/>
              </w:rPr>
              <w:t>wner.</w:t>
            </w:r>
          </w:p>
          <w:p w14:paraId="2C5E9B94" w14:textId="003904EB" w:rsidR="00987661" w:rsidRPr="000F3D9B" w:rsidRDefault="00987661" w:rsidP="000F3D9B">
            <w:pPr>
              <w:rPr>
                <w:rFonts w:cs="Arial"/>
              </w:rPr>
            </w:pPr>
            <w:r w:rsidRPr="000F3D9B">
              <w:rPr>
                <w:rFonts w:cs="Arial"/>
              </w:rPr>
              <w:t xml:space="preserve">Engage </w:t>
            </w:r>
            <w:r w:rsidR="005541DC">
              <w:rPr>
                <w:rFonts w:cs="Arial"/>
              </w:rPr>
              <w:t>R</w:t>
            </w:r>
            <w:r w:rsidRPr="000F3D9B">
              <w:rPr>
                <w:rFonts w:cs="Arial"/>
              </w:rPr>
              <w:t xml:space="preserve">isk </w:t>
            </w:r>
            <w:r w:rsidR="005541DC">
              <w:rPr>
                <w:rFonts w:cs="Arial"/>
              </w:rPr>
              <w:t>O</w:t>
            </w:r>
            <w:r w:rsidRPr="000F3D9B">
              <w:rPr>
                <w:rFonts w:cs="Arial"/>
              </w:rPr>
              <w:t>wners for input so entries reflect operational realities.</w:t>
            </w:r>
          </w:p>
        </w:tc>
      </w:tr>
      <w:tr w:rsidR="00987661" w14:paraId="340379EE" w14:textId="77777777" w:rsidTr="0042381C">
        <w:tc>
          <w:tcPr>
            <w:tcW w:w="8647" w:type="dxa"/>
            <w:tcMar>
              <w:top w:w="227" w:type="dxa"/>
              <w:left w:w="227" w:type="dxa"/>
              <w:bottom w:w="227" w:type="dxa"/>
              <w:right w:w="227" w:type="dxa"/>
            </w:tcMar>
          </w:tcPr>
          <w:p w14:paraId="0A245063" w14:textId="77777777" w:rsidR="00987661" w:rsidRPr="000F3D9B" w:rsidRDefault="00987661" w:rsidP="000F3D9B">
            <w:pPr>
              <w:rPr>
                <w:rFonts w:cs="Arial"/>
                <w:b/>
                <w:bCs/>
                <w:i/>
                <w:iCs/>
                <w:color w:val="2B77B6"/>
              </w:rPr>
            </w:pPr>
            <w:r w:rsidRPr="000F3D9B">
              <w:rPr>
                <w:rFonts w:cs="Arial"/>
                <w:b/>
                <w:bCs/>
                <w:i/>
                <w:iCs/>
                <w:color w:val="2B77B6"/>
              </w:rPr>
              <w:t>Step 2 – Risk Assessment and Prioritization</w:t>
            </w:r>
          </w:p>
          <w:p w14:paraId="2E2CA7C1" w14:textId="77777777" w:rsidR="00987661" w:rsidRPr="000F3D9B" w:rsidRDefault="00987661" w:rsidP="000F3D9B">
            <w:pPr>
              <w:rPr>
                <w:rFonts w:cs="Arial"/>
              </w:rPr>
            </w:pPr>
            <w:r w:rsidRPr="000F3D9B">
              <w:rPr>
                <w:rFonts w:cs="Arial"/>
                <w:b/>
                <w:bCs/>
              </w:rPr>
              <w:t>Goal</w:t>
            </w:r>
            <w:r w:rsidRPr="000F3D9B">
              <w:rPr>
                <w:rFonts w:cs="Arial"/>
              </w:rPr>
              <w:t>: Determine priority levels and focus resources where most needed.</w:t>
            </w:r>
          </w:p>
          <w:p w14:paraId="022C5D07" w14:textId="29D65C4E" w:rsidR="00987661" w:rsidRPr="000F3D9B" w:rsidRDefault="00987661" w:rsidP="000F3D9B">
            <w:pPr>
              <w:rPr>
                <w:rFonts w:cs="Arial"/>
              </w:rPr>
            </w:pPr>
            <w:r w:rsidRPr="000F3D9B">
              <w:rPr>
                <w:rFonts w:cs="Arial"/>
                <w:b/>
                <w:bCs/>
              </w:rPr>
              <w:t>Actions</w:t>
            </w:r>
          </w:p>
          <w:p w14:paraId="7AF974B6" w14:textId="77777777" w:rsidR="00987661" w:rsidRPr="000F3D9B" w:rsidRDefault="00987661" w:rsidP="00E617A6">
            <w:pPr>
              <w:pStyle w:val="ListParagraph"/>
              <w:numPr>
                <w:ilvl w:val="0"/>
                <w:numId w:val="6"/>
              </w:numPr>
              <w:contextualSpacing w:val="0"/>
              <w:rPr>
                <w:rFonts w:cs="Arial"/>
              </w:rPr>
            </w:pPr>
            <w:r w:rsidRPr="000F3D9B">
              <w:rPr>
                <w:rFonts w:cs="Arial"/>
              </w:rPr>
              <w:t>Use the 5×5 Likelihood and Impact scales from the Framework</w:t>
            </w:r>
          </w:p>
          <w:p w14:paraId="4EFF598A" w14:textId="77777777" w:rsidR="00987661" w:rsidRPr="000F3D9B" w:rsidRDefault="00987661" w:rsidP="00E617A6">
            <w:pPr>
              <w:pStyle w:val="ListParagraph"/>
              <w:numPr>
                <w:ilvl w:val="0"/>
                <w:numId w:val="6"/>
              </w:numPr>
              <w:contextualSpacing w:val="0"/>
              <w:rPr>
                <w:rFonts w:cs="Arial"/>
              </w:rPr>
            </w:pPr>
            <w:r w:rsidRPr="000F3D9B">
              <w:rPr>
                <w:rFonts w:cs="Arial"/>
              </w:rPr>
              <w:t>Multiply Likelihood × Impact = Risk Score</w:t>
            </w:r>
          </w:p>
          <w:p w14:paraId="351AD16F" w14:textId="77777777" w:rsidR="00987661" w:rsidRPr="000F3D9B" w:rsidRDefault="00987661" w:rsidP="00E617A6">
            <w:pPr>
              <w:pStyle w:val="ListParagraph"/>
              <w:numPr>
                <w:ilvl w:val="0"/>
                <w:numId w:val="6"/>
              </w:numPr>
              <w:contextualSpacing w:val="0"/>
              <w:rPr>
                <w:rFonts w:cs="Arial"/>
              </w:rPr>
            </w:pPr>
            <w:r w:rsidRPr="000F3D9B">
              <w:rPr>
                <w:rFonts w:cs="Arial"/>
              </w:rPr>
              <w:t>Classify as Very Low / Low / Moderate / High / Extreme</w:t>
            </w:r>
          </w:p>
          <w:p w14:paraId="60E1620B" w14:textId="6A404032" w:rsidR="00987661" w:rsidRPr="000F3D9B" w:rsidRDefault="00987661" w:rsidP="00E617A6">
            <w:pPr>
              <w:pStyle w:val="ListParagraph"/>
              <w:numPr>
                <w:ilvl w:val="0"/>
                <w:numId w:val="6"/>
              </w:numPr>
              <w:contextualSpacing w:val="0"/>
              <w:rPr>
                <w:rFonts w:cs="Arial"/>
              </w:rPr>
            </w:pPr>
            <w:r w:rsidRPr="000F3D9B">
              <w:rPr>
                <w:rFonts w:cs="Arial"/>
              </w:rPr>
              <w:t xml:space="preserve">Validate with </w:t>
            </w:r>
            <w:r w:rsidR="005541DC">
              <w:rPr>
                <w:rFonts w:cs="Arial"/>
              </w:rPr>
              <w:t>R</w:t>
            </w:r>
            <w:r w:rsidRPr="000F3D9B">
              <w:rPr>
                <w:rFonts w:cs="Arial"/>
              </w:rPr>
              <w:t xml:space="preserve">isk </w:t>
            </w:r>
            <w:r w:rsidR="005541DC">
              <w:rPr>
                <w:rFonts w:cs="Arial"/>
              </w:rPr>
              <w:t>O</w:t>
            </w:r>
            <w:r w:rsidRPr="000F3D9B">
              <w:rPr>
                <w:rFonts w:cs="Arial"/>
              </w:rPr>
              <w:t>wners and the district’s senior leadership, e.g. Secretary-Treasurer and/or Superintendent</w:t>
            </w:r>
          </w:p>
          <w:p w14:paraId="417B2E37" w14:textId="77777777" w:rsidR="00987661" w:rsidRPr="000F3D9B" w:rsidRDefault="00987661" w:rsidP="00E617A6">
            <w:pPr>
              <w:pStyle w:val="ListParagraph"/>
              <w:numPr>
                <w:ilvl w:val="0"/>
                <w:numId w:val="6"/>
              </w:numPr>
              <w:contextualSpacing w:val="0"/>
              <w:rPr>
                <w:rFonts w:cs="Arial"/>
              </w:rPr>
            </w:pPr>
            <w:r w:rsidRPr="000F3D9B">
              <w:rPr>
                <w:rFonts w:cs="Arial"/>
              </w:rPr>
              <w:t>Compare classification with Risk Appetite</w:t>
            </w:r>
          </w:p>
          <w:p w14:paraId="2DA8D53D" w14:textId="77777777" w:rsidR="00987661" w:rsidRPr="000F3D9B" w:rsidRDefault="00987661" w:rsidP="00E617A6">
            <w:pPr>
              <w:pStyle w:val="ListParagraph"/>
              <w:numPr>
                <w:ilvl w:val="0"/>
                <w:numId w:val="6"/>
              </w:numPr>
              <w:contextualSpacing w:val="0"/>
              <w:rPr>
                <w:rFonts w:cs="Arial"/>
              </w:rPr>
            </w:pPr>
            <w:r w:rsidRPr="000F3D9B">
              <w:rPr>
                <w:rFonts w:cs="Arial"/>
              </w:rPr>
              <w:t>Prioritize risk treatment for risks above Risk Appetite</w:t>
            </w:r>
          </w:p>
          <w:p w14:paraId="41095628" w14:textId="77777777" w:rsidR="00987661" w:rsidRPr="000F3D9B" w:rsidRDefault="00987661" w:rsidP="000F3D9B">
            <w:pPr>
              <w:rPr>
                <w:rFonts w:cs="Arial"/>
                <w:b/>
                <w:bCs/>
                <w:i/>
                <w:iCs/>
              </w:rPr>
            </w:pPr>
            <w:r w:rsidRPr="000F3D9B">
              <w:rPr>
                <w:rFonts w:cs="Arial"/>
                <w:b/>
                <w:bCs/>
                <w:i/>
                <w:iCs/>
              </w:rPr>
              <w:t>Alternate Approach</w:t>
            </w:r>
          </w:p>
          <w:p w14:paraId="1E3B23EF" w14:textId="77777777" w:rsidR="00987661" w:rsidRPr="000F3D9B" w:rsidRDefault="00987661" w:rsidP="00E617A6">
            <w:pPr>
              <w:pStyle w:val="ListParagraph"/>
              <w:numPr>
                <w:ilvl w:val="0"/>
                <w:numId w:val="6"/>
              </w:numPr>
              <w:contextualSpacing w:val="0"/>
              <w:rPr>
                <w:rFonts w:cs="Arial"/>
                <w:i/>
                <w:iCs/>
              </w:rPr>
            </w:pPr>
            <w:r w:rsidRPr="000F3D9B">
              <w:rPr>
                <w:rFonts w:cs="Arial"/>
                <w:i/>
                <w:iCs/>
              </w:rPr>
              <w:t>Assess if Risk Appetite provides sufficient direction for allocating resources for risk mitigation, e.g. consider emergent or systemic risks that may not have been considered when developing Risk Appetite statements</w:t>
            </w:r>
          </w:p>
          <w:p w14:paraId="5DDE54C6" w14:textId="77777777" w:rsidR="00987661" w:rsidRPr="000F3D9B" w:rsidRDefault="00987661" w:rsidP="00E617A6">
            <w:pPr>
              <w:pStyle w:val="ListParagraph"/>
              <w:numPr>
                <w:ilvl w:val="0"/>
                <w:numId w:val="6"/>
              </w:numPr>
              <w:contextualSpacing w:val="0"/>
              <w:rPr>
                <w:rFonts w:cs="Arial"/>
                <w:i/>
                <w:iCs/>
              </w:rPr>
            </w:pPr>
            <w:r w:rsidRPr="000F3D9B">
              <w:rPr>
                <w:rFonts w:cs="Arial"/>
                <w:i/>
                <w:iCs/>
              </w:rPr>
              <w:t>If Risk Appetite is not known or aligned with higher-ranking risks, focus on risks ranked as High or Extreme</w:t>
            </w:r>
          </w:p>
          <w:p w14:paraId="35671EAD" w14:textId="77777777" w:rsidR="00987661" w:rsidRPr="000F3D9B" w:rsidRDefault="00987661" w:rsidP="000F3D9B">
            <w:pPr>
              <w:rPr>
                <w:rFonts w:cs="Arial"/>
              </w:rPr>
            </w:pPr>
            <w:r w:rsidRPr="000F3D9B">
              <w:rPr>
                <w:rFonts w:cs="Arial"/>
                <w:b/>
                <w:bCs/>
              </w:rPr>
              <w:t>Note</w:t>
            </w:r>
            <w:r w:rsidRPr="000F3D9B">
              <w:rPr>
                <w:rFonts w:cs="Arial"/>
              </w:rPr>
              <w:t>: The risk rating scale and matrix in the Sample ERM Framework Template (Section 9, Step 2) provides simple, ready-to-use examples that most districts can adopt without modification. It uses a five-point scale for likelihood and impact, with descriptive terms that make risk discussions accessible to staff and leadership who may be new to ERM.</w:t>
            </w:r>
          </w:p>
          <w:p w14:paraId="27AA110C" w14:textId="4BE3CAC5" w:rsidR="00987661" w:rsidRPr="000F3D9B" w:rsidRDefault="00987661" w:rsidP="000F3D9B">
            <w:pPr>
              <w:rPr>
                <w:rFonts w:cs="Arial"/>
              </w:rPr>
            </w:pPr>
            <w:r w:rsidRPr="000F3D9B">
              <w:rPr>
                <w:rFonts w:cs="Arial"/>
              </w:rPr>
              <w:t>As a district’s ERM program becomes more established and resources allow, the rating system can be refined to include quantifiable thresholds or performance-based indicators (for example, financial values, service-level metrics, or response times).</w:t>
            </w:r>
          </w:p>
          <w:p w14:paraId="2132C6DB" w14:textId="7ACC437A" w:rsidR="00987661" w:rsidRPr="000F3D9B" w:rsidRDefault="00987661" w:rsidP="000F3D9B">
            <w:pPr>
              <w:rPr>
                <w:rFonts w:cs="Arial"/>
              </w:rPr>
            </w:pPr>
            <w:r w:rsidRPr="000F3D9B">
              <w:rPr>
                <w:rFonts w:cs="Arial"/>
              </w:rPr>
              <w:t>The goal is not to create complexity but to ensure that the rating approach fits the district’s capacity and provides useful information for prioritizing risks, informing action plans, and supporting consistent reporting over time.</w:t>
            </w:r>
          </w:p>
        </w:tc>
      </w:tr>
      <w:tr w:rsidR="00987661" w14:paraId="75500CDD" w14:textId="77777777" w:rsidTr="000F3D9B">
        <w:trPr>
          <w:trHeight w:val="331"/>
        </w:trPr>
        <w:tc>
          <w:tcPr>
            <w:tcW w:w="8647" w:type="dxa"/>
            <w:tcMar>
              <w:top w:w="227" w:type="dxa"/>
              <w:left w:w="227" w:type="dxa"/>
              <w:bottom w:w="227" w:type="dxa"/>
              <w:right w:w="227" w:type="dxa"/>
            </w:tcMar>
          </w:tcPr>
          <w:p w14:paraId="56D5D6AE" w14:textId="77777777" w:rsidR="00987661" w:rsidRPr="000F3D9B" w:rsidRDefault="00987661" w:rsidP="000F3D9B">
            <w:pPr>
              <w:rPr>
                <w:rFonts w:cs="Arial"/>
                <w:b/>
                <w:bCs/>
                <w:i/>
                <w:iCs/>
                <w:color w:val="2B77B6"/>
              </w:rPr>
            </w:pPr>
            <w:r w:rsidRPr="000F3D9B">
              <w:rPr>
                <w:rFonts w:cs="Arial"/>
                <w:b/>
                <w:bCs/>
                <w:i/>
                <w:iCs/>
                <w:color w:val="2B77B6"/>
              </w:rPr>
              <w:t>Step 3 – Treat with Risk Action Plans</w:t>
            </w:r>
          </w:p>
          <w:p w14:paraId="6499A727" w14:textId="10D483F5" w:rsidR="00987661" w:rsidRPr="000F3D9B" w:rsidRDefault="00987661" w:rsidP="000F3D9B">
            <w:pPr>
              <w:rPr>
                <w:rFonts w:cs="Arial"/>
              </w:rPr>
            </w:pPr>
            <w:r w:rsidRPr="000F3D9B">
              <w:rPr>
                <w:rFonts w:cs="Arial"/>
                <w:b/>
                <w:bCs/>
              </w:rPr>
              <w:t>Goal</w:t>
            </w:r>
            <w:r w:rsidRPr="000F3D9B">
              <w:rPr>
                <w:rFonts w:cs="Arial"/>
              </w:rPr>
              <w:t>: Plan, document</w:t>
            </w:r>
            <w:r w:rsidR="005541DC">
              <w:rPr>
                <w:rFonts w:cs="Arial"/>
              </w:rPr>
              <w:t>,</w:t>
            </w:r>
            <w:r w:rsidRPr="000F3D9B">
              <w:rPr>
                <w:rFonts w:cs="Arial"/>
              </w:rPr>
              <w:t xml:space="preserve"> and implement actions to manage priority risks.</w:t>
            </w:r>
          </w:p>
          <w:p w14:paraId="75AE6A1E" w14:textId="25903F3A" w:rsidR="00987661" w:rsidRPr="000F3D9B" w:rsidRDefault="00987661" w:rsidP="000F3D9B">
            <w:pPr>
              <w:rPr>
                <w:rFonts w:cs="Arial"/>
              </w:rPr>
            </w:pPr>
            <w:r w:rsidRPr="000F3D9B">
              <w:rPr>
                <w:rFonts w:cs="Arial"/>
                <w:b/>
                <w:bCs/>
              </w:rPr>
              <w:t>Actions</w:t>
            </w:r>
          </w:p>
          <w:p w14:paraId="3F29F0C4" w14:textId="45E35AC2" w:rsidR="00987661" w:rsidRPr="000F3D9B" w:rsidRDefault="00987661" w:rsidP="00E617A6">
            <w:pPr>
              <w:pStyle w:val="ListParagraph"/>
              <w:numPr>
                <w:ilvl w:val="0"/>
                <w:numId w:val="19"/>
              </w:numPr>
              <w:ind w:left="720"/>
              <w:contextualSpacing w:val="0"/>
              <w:rPr>
                <w:rFonts w:cs="Arial"/>
                <w:b/>
                <w:bCs/>
              </w:rPr>
            </w:pPr>
            <w:r w:rsidRPr="000F3D9B">
              <w:rPr>
                <w:rFonts w:cs="Arial"/>
                <w:b/>
                <w:bCs/>
              </w:rPr>
              <w:t>Document treatment</w:t>
            </w:r>
            <w:r w:rsidR="000F3D9B">
              <w:rPr>
                <w:rFonts w:cs="Arial"/>
                <w:b/>
                <w:bCs/>
              </w:rPr>
              <w:t>:</w:t>
            </w:r>
          </w:p>
          <w:p w14:paraId="47067063" w14:textId="77777777" w:rsidR="00987661" w:rsidRPr="000F3D9B" w:rsidRDefault="00987661" w:rsidP="000F3D9B">
            <w:pPr>
              <w:pStyle w:val="ListParagraph"/>
              <w:contextualSpacing w:val="0"/>
              <w:rPr>
                <w:rFonts w:cs="Arial"/>
              </w:rPr>
            </w:pPr>
            <w:r w:rsidRPr="000F3D9B">
              <w:rPr>
                <w:rFonts w:cs="Arial"/>
              </w:rPr>
              <w:t>For risks prioritized for treatment action, use the Sample Risk Action Plan Template to record key information:</w:t>
            </w:r>
          </w:p>
          <w:p w14:paraId="5D124FFE" w14:textId="77777777" w:rsidR="00987661" w:rsidRPr="000F3D9B" w:rsidRDefault="00987661" w:rsidP="00E617A6">
            <w:pPr>
              <w:pStyle w:val="ListParagraph"/>
              <w:numPr>
                <w:ilvl w:val="0"/>
                <w:numId w:val="17"/>
              </w:numPr>
              <w:ind w:left="1080"/>
              <w:contextualSpacing w:val="0"/>
              <w:rPr>
                <w:rFonts w:cs="Arial"/>
              </w:rPr>
            </w:pPr>
            <w:r w:rsidRPr="000F3D9B">
              <w:rPr>
                <w:rFonts w:cs="Arial"/>
              </w:rPr>
              <w:t>District strategy alignment: How the risk action plan supports the district’s strategic objectives or critical compliance requirements.</w:t>
            </w:r>
          </w:p>
          <w:p w14:paraId="2293AECC" w14:textId="77777777" w:rsidR="00987661" w:rsidRPr="000F3D9B" w:rsidRDefault="00987661" w:rsidP="00E617A6">
            <w:pPr>
              <w:pStyle w:val="ListParagraph"/>
              <w:numPr>
                <w:ilvl w:val="0"/>
                <w:numId w:val="17"/>
              </w:numPr>
              <w:ind w:left="1080"/>
              <w:contextualSpacing w:val="0"/>
              <w:rPr>
                <w:rFonts w:cs="Arial"/>
              </w:rPr>
            </w:pPr>
            <w:r w:rsidRPr="000F3D9B">
              <w:rPr>
                <w:rFonts w:cs="Arial"/>
              </w:rPr>
              <w:t>Objective: What the district wants to achieve by treating this risk.</w:t>
            </w:r>
          </w:p>
          <w:p w14:paraId="16A594B0" w14:textId="29F05361" w:rsidR="00987661" w:rsidRPr="000F3D9B" w:rsidRDefault="00987661" w:rsidP="00E617A6">
            <w:pPr>
              <w:pStyle w:val="ListParagraph"/>
              <w:numPr>
                <w:ilvl w:val="0"/>
                <w:numId w:val="17"/>
              </w:numPr>
              <w:ind w:left="1080"/>
              <w:contextualSpacing w:val="0"/>
              <w:rPr>
                <w:rFonts w:cs="Arial"/>
              </w:rPr>
            </w:pPr>
            <w:r w:rsidRPr="000F3D9B">
              <w:rPr>
                <w:rFonts w:cs="Arial"/>
              </w:rPr>
              <w:t xml:space="preserve">Treatment strategy: What approach(es) the district is applying </w:t>
            </w:r>
            <w:r w:rsidR="005541DC">
              <w:rPr>
                <w:rFonts w:cs="Arial"/>
              </w:rPr>
              <w:t>(</w:t>
            </w:r>
            <w:r w:rsidRPr="000F3D9B">
              <w:rPr>
                <w:rFonts w:cs="Arial"/>
              </w:rPr>
              <w:t>e.g. avoid, modify, transfer</w:t>
            </w:r>
            <w:r w:rsidR="005541DC">
              <w:rPr>
                <w:rFonts w:cs="Arial"/>
              </w:rPr>
              <w:t>)</w:t>
            </w:r>
            <w:r w:rsidRPr="000F3D9B">
              <w:rPr>
                <w:rFonts w:cs="Arial"/>
              </w:rPr>
              <w:t>.</w:t>
            </w:r>
          </w:p>
          <w:p w14:paraId="6945EFD6" w14:textId="77777777" w:rsidR="00987661" w:rsidRPr="000F3D9B" w:rsidRDefault="00987661" w:rsidP="00E617A6">
            <w:pPr>
              <w:pStyle w:val="ListParagraph"/>
              <w:numPr>
                <w:ilvl w:val="0"/>
                <w:numId w:val="17"/>
              </w:numPr>
              <w:ind w:left="1080"/>
              <w:contextualSpacing w:val="0"/>
              <w:rPr>
                <w:rFonts w:cs="Arial"/>
              </w:rPr>
            </w:pPr>
            <w:r w:rsidRPr="000F3D9B">
              <w:rPr>
                <w:rFonts w:cs="Arial"/>
              </w:rPr>
              <w:t>Actions: The specific steps to be taken.</w:t>
            </w:r>
          </w:p>
          <w:p w14:paraId="3B0EE505" w14:textId="77777777" w:rsidR="00987661" w:rsidRPr="000F3D9B" w:rsidRDefault="00987661" w:rsidP="00E617A6">
            <w:pPr>
              <w:pStyle w:val="ListParagraph"/>
              <w:numPr>
                <w:ilvl w:val="0"/>
                <w:numId w:val="17"/>
              </w:numPr>
              <w:ind w:left="1080"/>
              <w:contextualSpacing w:val="0"/>
              <w:rPr>
                <w:rFonts w:cs="Arial"/>
              </w:rPr>
            </w:pPr>
            <w:r w:rsidRPr="000F3D9B">
              <w:rPr>
                <w:rFonts w:cs="Arial"/>
              </w:rPr>
              <w:t>Risk Owner: The person responsible for monitoring and completing the actions.</w:t>
            </w:r>
          </w:p>
          <w:p w14:paraId="4574C975" w14:textId="77777777" w:rsidR="00987661" w:rsidRPr="000F3D9B" w:rsidRDefault="00987661" w:rsidP="00E617A6">
            <w:pPr>
              <w:pStyle w:val="ListParagraph"/>
              <w:numPr>
                <w:ilvl w:val="0"/>
                <w:numId w:val="17"/>
              </w:numPr>
              <w:ind w:left="1080"/>
              <w:contextualSpacing w:val="0"/>
              <w:rPr>
                <w:rFonts w:cs="Arial"/>
              </w:rPr>
            </w:pPr>
            <w:r w:rsidRPr="000F3D9B">
              <w:rPr>
                <w:rFonts w:cs="Arial"/>
              </w:rPr>
              <w:t>Resources: The funding, staff time, or tools required.</w:t>
            </w:r>
          </w:p>
          <w:p w14:paraId="2C6162C6" w14:textId="03BB68D0" w:rsidR="00987661" w:rsidRPr="000F3D9B" w:rsidRDefault="00987661" w:rsidP="00E617A6">
            <w:pPr>
              <w:pStyle w:val="ListParagraph"/>
              <w:numPr>
                <w:ilvl w:val="0"/>
                <w:numId w:val="17"/>
              </w:numPr>
              <w:ind w:left="1080"/>
              <w:contextualSpacing w:val="0"/>
              <w:rPr>
                <w:rFonts w:cs="Arial"/>
              </w:rPr>
            </w:pPr>
            <w:r w:rsidRPr="000F3D9B">
              <w:rPr>
                <w:rFonts w:cs="Arial"/>
              </w:rPr>
              <w:t>Timeline: When actions will be implemented, reviewed</w:t>
            </w:r>
            <w:r w:rsidR="005541DC">
              <w:rPr>
                <w:rFonts w:cs="Arial"/>
              </w:rPr>
              <w:t>,</w:t>
            </w:r>
            <w:r w:rsidRPr="000F3D9B">
              <w:rPr>
                <w:rFonts w:cs="Arial"/>
              </w:rPr>
              <w:t xml:space="preserve"> or completed.</w:t>
            </w:r>
          </w:p>
          <w:p w14:paraId="2F171488" w14:textId="77777777" w:rsidR="00987661" w:rsidRPr="000F3D9B" w:rsidRDefault="00987661" w:rsidP="00E617A6">
            <w:pPr>
              <w:pStyle w:val="ListParagraph"/>
              <w:numPr>
                <w:ilvl w:val="0"/>
                <w:numId w:val="17"/>
              </w:numPr>
              <w:ind w:left="1080"/>
              <w:contextualSpacing w:val="0"/>
              <w:rPr>
                <w:rFonts w:cs="Arial"/>
              </w:rPr>
            </w:pPr>
            <w:r w:rsidRPr="000F3D9B">
              <w:rPr>
                <w:rFonts w:cs="Arial"/>
              </w:rPr>
              <w:t>Expected Outcome: The intended result once actions are complete (e.g., reduced likelihood, improved control effectiveness, or compliance achieved).</w:t>
            </w:r>
          </w:p>
          <w:p w14:paraId="237B6DA4" w14:textId="10668594" w:rsidR="00987661" w:rsidRPr="000F3D9B" w:rsidRDefault="00987661" w:rsidP="00E617A6">
            <w:pPr>
              <w:pStyle w:val="ListParagraph"/>
              <w:numPr>
                <w:ilvl w:val="0"/>
                <w:numId w:val="19"/>
              </w:numPr>
              <w:ind w:left="720"/>
              <w:contextualSpacing w:val="0"/>
              <w:rPr>
                <w:rFonts w:cs="Arial"/>
                <w:b/>
                <w:bCs/>
              </w:rPr>
            </w:pPr>
            <w:r w:rsidRPr="000F3D9B">
              <w:rPr>
                <w:rFonts w:cs="Arial"/>
                <w:b/>
                <w:bCs/>
              </w:rPr>
              <w:t>Record risk ratings</w:t>
            </w:r>
            <w:r w:rsidR="000F3D9B">
              <w:rPr>
                <w:rFonts w:cs="Arial"/>
                <w:b/>
                <w:bCs/>
              </w:rPr>
              <w:t>:</w:t>
            </w:r>
          </w:p>
          <w:p w14:paraId="5129E3F3" w14:textId="77777777" w:rsidR="00987661" w:rsidRPr="000F3D9B" w:rsidRDefault="00987661" w:rsidP="000F3D9B">
            <w:pPr>
              <w:pStyle w:val="ListParagraph"/>
              <w:contextualSpacing w:val="0"/>
              <w:rPr>
                <w:rFonts w:cs="Arial"/>
              </w:rPr>
            </w:pPr>
            <w:r w:rsidRPr="000F3D9B">
              <w:rPr>
                <w:rFonts w:cs="Arial"/>
              </w:rPr>
              <w:t>This helps the district evaluate whether the actions are effective and if the risk remains within appetite. For each risk action plan, record both:</w:t>
            </w:r>
          </w:p>
          <w:p w14:paraId="4F1AC408" w14:textId="40868BFF" w:rsidR="00987661" w:rsidRPr="000F3D9B" w:rsidRDefault="00987661" w:rsidP="00E617A6">
            <w:pPr>
              <w:pStyle w:val="ListParagraph"/>
              <w:numPr>
                <w:ilvl w:val="1"/>
                <w:numId w:val="18"/>
              </w:numPr>
              <w:ind w:left="1440"/>
              <w:contextualSpacing w:val="0"/>
              <w:rPr>
                <w:rFonts w:cs="Arial"/>
              </w:rPr>
            </w:pPr>
            <w:r w:rsidRPr="000F3D9B">
              <w:rPr>
                <w:rFonts w:cs="Arial"/>
              </w:rPr>
              <w:t xml:space="preserve">Inherent risk rating: The level of risk before the risk action plan is </w:t>
            </w:r>
            <w:r w:rsidR="000F3D9B" w:rsidRPr="000F3D9B">
              <w:rPr>
                <w:rFonts w:cs="Arial"/>
              </w:rPr>
              <w:t>implemented (</w:t>
            </w:r>
            <w:r w:rsidRPr="000F3D9B">
              <w:rPr>
                <w:rFonts w:cs="Arial"/>
              </w:rPr>
              <w:t>i.e. before controls are applied).</w:t>
            </w:r>
          </w:p>
          <w:p w14:paraId="50DF502E" w14:textId="77777777" w:rsidR="00987661" w:rsidRDefault="00987661" w:rsidP="00E617A6">
            <w:pPr>
              <w:pStyle w:val="ListParagraph"/>
              <w:numPr>
                <w:ilvl w:val="1"/>
                <w:numId w:val="18"/>
              </w:numPr>
              <w:ind w:left="1440"/>
              <w:contextualSpacing w:val="0"/>
              <w:rPr>
                <w:rFonts w:cs="Arial"/>
              </w:rPr>
            </w:pPr>
            <w:r w:rsidRPr="000F3D9B">
              <w:rPr>
                <w:rFonts w:cs="Arial"/>
              </w:rPr>
              <w:t>Residual risk rating: The level of risk expected after the action plan is implemented.</w:t>
            </w:r>
          </w:p>
          <w:p w14:paraId="6E0E3AC1" w14:textId="77777777" w:rsidR="000F3D9B" w:rsidRPr="000F3D9B" w:rsidRDefault="000F3D9B" w:rsidP="000F3D9B">
            <w:pPr>
              <w:pStyle w:val="ListParagraph"/>
              <w:ind w:left="1080"/>
              <w:contextualSpacing w:val="0"/>
              <w:rPr>
                <w:rFonts w:cs="Arial"/>
              </w:rPr>
            </w:pPr>
          </w:p>
          <w:p w14:paraId="2213D66B" w14:textId="77777777" w:rsidR="00987661" w:rsidRPr="000F3D9B" w:rsidRDefault="00987661" w:rsidP="000F3D9B">
            <w:pPr>
              <w:rPr>
                <w:rFonts w:cs="Arial"/>
                <w:b/>
                <w:bCs/>
                <w:i/>
                <w:iCs/>
              </w:rPr>
            </w:pPr>
            <w:r w:rsidRPr="000F3D9B">
              <w:rPr>
                <w:rFonts w:cs="Arial"/>
                <w:b/>
                <w:bCs/>
                <w:i/>
                <w:iCs/>
              </w:rPr>
              <w:t>Implementation Tips</w:t>
            </w:r>
          </w:p>
          <w:p w14:paraId="6E159B50" w14:textId="77777777" w:rsidR="00987661" w:rsidRPr="000F3D9B" w:rsidRDefault="00987661" w:rsidP="00E617A6">
            <w:pPr>
              <w:pStyle w:val="ListParagraph"/>
              <w:numPr>
                <w:ilvl w:val="0"/>
                <w:numId w:val="20"/>
              </w:numPr>
              <w:contextualSpacing w:val="0"/>
              <w:rPr>
                <w:rFonts w:cs="Arial"/>
                <w:i/>
                <w:iCs/>
              </w:rPr>
            </w:pPr>
            <w:r w:rsidRPr="000F3D9B">
              <w:rPr>
                <w:rFonts w:cs="Arial"/>
                <w:i/>
                <w:iCs/>
              </w:rPr>
              <w:t>Start with a small number of risk action plans focused on your most significant risks. As capacity grows, expand the process to include department-level risks or those linked to improvement plans.</w:t>
            </w:r>
          </w:p>
          <w:p w14:paraId="7B4A87FE" w14:textId="77F88B5B" w:rsidR="00987661" w:rsidRPr="000F3D9B" w:rsidRDefault="00987661" w:rsidP="00E617A6">
            <w:pPr>
              <w:pStyle w:val="ListParagraph"/>
              <w:numPr>
                <w:ilvl w:val="0"/>
                <w:numId w:val="20"/>
              </w:numPr>
              <w:contextualSpacing w:val="0"/>
              <w:rPr>
                <w:rFonts w:cs="Arial"/>
                <w:i/>
                <w:iCs/>
              </w:rPr>
            </w:pPr>
            <w:r w:rsidRPr="000F3D9B">
              <w:rPr>
                <w:rFonts w:cs="Arial"/>
                <w:i/>
                <w:iCs/>
              </w:rPr>
              <w:t>Each risk action plan can also support operations plans and team performance plans by identifying related activities, timelines, and performance indicators. Linking these actions to existing planning cycles helps ensure accountability and integration with ongoing work.</w:t>
            </w:r>
          </w:p>
        </w:tc>
      </w:tr>
      <w:tr w:rsidR="00987661" w14:paraId="77EC0238" w14:textId="77777777" w:rsidTr="0042381C">
        <w:trPr>
          <w:trHeight w:val="4516"/>
        </w:trPr>
        <w:tc>
          <w:tcPr>
            <w:tcW w:w="8647" w:type="dxa"/>
            <w:tcMar>
              <w:top w:w="227" w:type="dxa"/>
              <w:left w:w="227" w:type="dxa"/>
              <w:bottom w:w="227" w:type="dxa"/>
              <w:right w:w="227" w:type="dxa"/>
            </w:tcMar>
          </w:tcPr>
          <w:p w14:paraId="4ABF8C8B" w14:textId="77777777" w:rsidR="00987661" w:rsidRPr="000F3D9B" w:rsidRDefault="00987661" w:rsidP="000F3D9B">
            <w:pPr>
              <w:rPr>
                <w:rFonts w:cs="Arial"/>
                <w:b/>
                <w:bCs/>
                <w:i/>
                <w:iCs/>
                <w:color w:val="2B77B6"/>
              </w:rPr>
            </w:pPr>
            <w:r w:rsidRPr="000F3D9B">
              <w:rPr>
                <w:rFonts w:cs="Arial"/>
                <w:b/>
                <w:bCs/>
                <w:i/>
                <w:iCs/>
                <w:color w:val="2B77B6"/>
              </w:rPr>
              <w:t>Step 4 - Monitoring and Review</w:t>
            </w:r>
          </w:p>
          <w:p w14:paraId="317F949A" w14:textId="77777777" w:rsidR="00987661" w:rsidRPr="000F3D9B" w:rsidRDefault="00987661" w:rsidP="000F3D9B">
            <w:pPr>
              <w:rPr>
                <w:rFonts w:cs="Arial"/>
              </w:rPr>
            </w:pPr>
            <w:r w:rsidRPr="000F3D9B">
              <w:rPr>
                <w:rFonts w:cs="Arial"/>
                <w:b/>
                <w:bCs/>
              </w:rPr>
              <w:t>Goal</w:t>
            </w:r>
            <w:r w:rsidRPr="000F3D9B">
              <w:rPr>
                <w:rFonts w:cs="Arial"/>
              </w:rPr>
              <w:t>: Keep ERM current and integrated into the business cycle.</w:t>
            </w:r>
          </w:p>
          <w:p w14:paraId="0674A533" w14:textId="64A4E91F" w:rsidR="00987661" w:rsidRPr="000F3D9B" w:rsidRDefault="00987661" w:rsidP="000F3D9B">
            <w:pPr>
              <w:rPr>
                <w:rFonts w:cs="Arial"/>
                <w:b/>
                <w:bCs/>
              </w:rPr>
            </w:pPr>
            <w:r w:rsidRPr="000F3D9B">
              <w:rPr>
                <w:rFonts w:cs="Arial"/>
                <w:b/>
                <w:bCs/>
              </w:rPr>
              <w:t>Actions</w:t>
            </w:r>
          </w:p>
          <w:p w14:paraId="43F2536B" w14:textId="77777777" w:rsidR="00987661" w:rsidRPr="000F3D9B" w:rsidRDefault="00987661" w:rsidP="000F3D9B">
            <w:pPr>
              <w:ind w:left="360"/>
              <w:rPr>
                <w:rFonts w:cs="Arial"/>
                <w:b/>
                <w:bCs/>
              </w:rPr>
            </w:pPr>
            <w:r w:rsidRPr="000F3D9B">
              <w:rPr>
                <w:rFonts w:cs="Arial"/>
                <w:b/>
                <w:bCs/>
              </w:rPr>
              <w:t>For Risk Action Plans</w:t>
            </w:r>
          </w:p>
          <w:p w14:paraId="42770B0F" w14:textId="47B0AC5C" w:rsidR="00987661" w:rsidRPr="000F3D9B" w:rsidRDefault="00987661" w:rsidP="00E617A6">
            <w:pPr>
              <w:pStyle w:val="ListParagraph"/>
              <w:numPr>
                <w:ilvl w:val="0"/>
                <w:numId w:val="7"/>
              </w:numPr>
              <w:ind w:left="1080"/>
              <w:contextualSpacing w:val="0"/>
              <w:rPr>
                <w:rFonts w:cs="Arial"/>
              </w:rPr>
            </w:pPr>
            <w:r w:rsidRPr="000F3D9B">
              <w:rPr>
                <w:rFonts w:cs="Arial"/>
              </w:rPr>
              <w:t>Track the implementation of each action plan during regular leadership or administrative reviews, ideally quarterly</w:t>
            </w:r>
            <w:r w:rsidR="005541DC">
              <w:rPr>
                <w:rFonts w:cs="Arial"/>
              </w:rPr>
              <w:t>.</w:t>
            </w:r>
          </w:p>
          <w:p w14:paraId="6BF01A75" w14:textId="77777777" w:rsidR="00987661" w:rsidRPr="000F3D9B" w:rsidRDefault="00987661" w:rsidP="00E617A6">
            <w:pPr>
              <w:pStyle w:val="ListParagraph"/>
              <w:numPr>
                <w:ilvl w:val="0"/>
                <w:numId w:val="7"/>
              </w:numPr>
              <w:ind w:left="1080"/>
              <w:contextualSpacing w:val="0"/>
              <w:rPr>
                <w:rFonts w:cs="Arial"/>
              </w:rPr>
            </w:pPr>
            <w:r w:rsidRPr="000F3D9B">
              <w:rPr>
                <w:rFonts w:cs="Arial"/>
              </w:rPr>
              <w:t>Update the plan and risk register as progress is made or conditions change.</w:t>
            </w:r>
          </w:p>
          <w:p w14:paraId="7533FCCD" w14:textId="77777777" w:rsidR="00987661" w:rsidRPr="000F3D9B" w:rsidRDefault="00987661" w:rsidP="000F3D9B">
            <w:pPr>
              <w:ind w:left="360"/>
              <w:rPr>
                <w:rFonts w:cs="Arial"/>
                <w:b/>
                <w:bCs/>
              </w:rPr>
            </w:pPr>
            <w:r w:rsidRPr="000F3D9B">
              <w:rPr>
                <w:rFonts w:cs="Arial"/>
                <w:b/>
                <w:bCs/>
              </w:rPr>
              <w:t>For the known and emerging risks (registered and not registered)</w:t>
            </w:r>
          </w:p>
          <w:p w14:paraId="66763FE1" w14:textId="5FD1131F" w:rsidR="00987661" w:rsidRPr="000F3D9B" w:rsidRDefault="00987661" w:rsidP="00E617A6">
            <w:pPr>
              <w:pStyle w:val="ListParagraph"/>
              <w:numPr>
                <w:ilvl w:val="0"/>
                <w:numId w:val="7"/>
              </w:numPr>
              <w:ind w:left="1080"/>
              <w:contextualSpacing w:val="0"/>
              <w:rPr>
                <w:rFonts w:cs="Arial"/>
              </w:rPr>
            </w:pPr>
            <w:r w:rsidRPr="000F3D9B">
              <w:rPr>
                <w:rFonts w:cs="Arial"/>
              </w:rPr>
              <w:t xml:space="preserve">Based on information from leadership and </w:t>
            </w:r>
            <w:r w:rsidR="005541DC">
              <w:rPr>
                <w:rFonts w:cs="Arial"/>
              </w:rPr>
              <w:t>R</w:t>
            </w:r>
            <w:r w:rsidRPr="000F3D9B">
              <w:rPr>
                <w:rFonts w:cs="Arial"/>
              </w:rPr>
              <w:t xml:space="preserve">isk </w:t>
            </w:r>
            <w:r w:rsidR="005541DC">
              <w:rPr>
                <w:rFonts w:cs="Arial"/>
              </w:rPr>
              <w:t>O</w:t>
            </w:r>
            <w:r w:rsidRPr="000F3D9B">
              <w:rPr>
                <w:rFonts w:cs="Arial"/>
              </w:rPr>
              <w:t>wners, update ratings and note any status changes in the Risk Register</w:t>
            </w:r>
            <w:r w:rsidR="005541DC">
              <w:rPr>
                <w:rFonts w:cs="Arial"/>
              </w:rPr>
              <w:t>.</w:t>
            </w:r>
          </w:p>
          <w:p w14:paraId="617D7ADF" w14:textId="72D773F6" w:rsidR="00987661" w:rsidRPr="000F3D9B" w:rsidRDefault="00987661" w:rsidP="00E617A6">
            <w:pPr>
              <w:pStyle w:val="ListParagraph"/>
              <w:numPr>
                <w:ilvl w:val="0"/>
                <w:numId w:val="7"/>
              </w:numPr>
              <w:ind w:left="1080"/>
              <w:contextualSpacing w:val="0"/>
              <w:rPr>
                <w:rFonts w:cs="Arial"/>
              </w:rPr>
            </w:pPr>
            <w:r w:rsidRPr="000F3D9B">
              <w:rPr>
                <w:rFonts w:cs="Arial"/>
              </w:rPr>
              <w:t>Capture new or emerging risks in the Risk Register</w:t>
            </w:r>
            <w:r w:rsidR="005541DC">
              <w:rPr>
                <w:rFonts w:cs="Arial"/>
              </w:rPr>
              <w:t>.</w:t>
            </w:r>
          </w:p>
          <w:p w14:paraId="25DF9893" w14:textId="77777777" w:rsidR="00987661" w:rsidRDefault="00987661" w:rsidP="000F3D9B">
            <w:pPr>
              <w:rPr>
                <w:rFonts w:cs="Arial"/>
                <w:b/>
                <w:bCs/>
                <w:i/>
                <w:iCs/>
              </w:rPr>
            </w:pPr>
            <w:r w:rsidRPr="000F3D9B">
              <w:rPr>
                <w:rFonts w:cs="Arial"/>
                <w:b/>
                <w:bCs/>
                <w:i/>
                <w:iCs/>
              </w:rPr>
              <w:t>Implementation Tip</w:t>
            </w:r>
          </w:p>
          <w:p w14:paraId="4CEB3F66" w14:textId="2DF50663" w:rsidR="00987661" w:rsidRPr="000F3D9B" w:rsidRDefault="00987661" w:rsidP="000F3D9B">
            <w:pPr>
              <w:rPr>
                <w:rFonts w:cs="Arial"/>
              </w:rPr>
            </w:pPr>
            <w:r w:rsidRPr="000F3D9B">
              <w:rPr>
                <w:rFonts w:cs="Arial"/>
                <w:i/>
                <w:iCs/>
              </w:rPr>
              <w:t>Align reviews with budget and audit cycles to inform resource decisions.</w:t>
            </w:r>
          </w:p>
        </w:tc>
      </w:tr>
      <w:tr w:rsidR="00987661" w14:paraId="697FB8B9" w14:textId="77777777" w:rsidTr="00987661">
        <w:trPr>
          <w:trHeight w:val="2570"/>
        </w:trPr>
        <w:tc>
          <w:tcPr>
            <w:tcW w:w="8647" w:type="dxa"/>
            <w:tcMar>
              <w:top w:w="227" w:type="dxa"/>
              <w:left w:w="227" w:type="dxa"/>
              <w:bottom w:w="227" w:type="dxa"/>
              <w:right w:w="227" w:type="dxa"/>
            </w:tcMar>
          </w:tcPr>
          <w:p w14:paraId="1C2456A4" w14:textId="77777777" w:rsidR="00987661" w:rsidRPr="000F3D9B" w:rsidRDefault="00987661" w:rsidP="000F3D9B">
            <w:pPr>
              <w:rPr>
                <w:rFonts w:cs="Arial"/>
                <w:b/>
                <w:bCs/>
                <w:i/>
                <w:iCs/>
                <w:color w:val="2B77B6"/>
              </w:rPr>
            </w:pPr>
            <w:r w:rsidRPr="000F3D9B">
              <w:rPr>
                <w:rFonts w:cs="Arial"/>
                <w:b/>
                <w:bCs/>
                <w:i/>
                <w:iCs/>
                <w:color w:val="2B77B6"/>
              </w:rPr>
              <w:t>Step 5 - Reporting and Communication</w:t>
            </w:r>
          </w:p>
          <w:p w14:paraId="391C9790" w14:textId="77777777" w:rsidR="00987661" w:rsidRPr="000F3D9B" w:rsidRDefault="00987661" w:rsidP="000F3D9B">
            <w:pPr>
              <w:rPr>
                <w:rFonts w:cs="Arial"/>
              </w:rPr>
            </w:pPr>
            <w:r w:rsidRPr="000F3D9B">
              <w:rPr>
                <w:rFonts w:cs="Arial"/>
                <w:b/>
                <w:bCs/>
              </w:rPr>
              <w:t>Goal</w:t>
            </w:r>
            <w:r w:rsidRPr="000F3D9B">
              <w:rPr>
                <w:rFonts w:cs="Arial"/>
              </w:rPr>
              <w:t>: Provide timely, relevant information for decision-making.</w:t>
            </w:r>
          </w:p>
          <w:p w14:paraId="18EF3BD1" w14:textId="2C2A0F97" w:rsidR="00987661" w:rsidRPr="000F3D9B" w:rsidRDefault="00987661" w:rsidP="000F3D9B">
            <w:pPr>
              <w:rPr>
                <w:rFonts w:cs="Arial"/>
              </w:rPr>
            </w:pPr>
            <w:r w:rsidRPr="000F3D9B">
              <w:rPr>
                <w:rFonts w:cs="Arial"/>
                <w:b/>
                <w:bCs/>
              </w:rPr>
              <w:t>Actions</w:t>
            </w:r>
          </w:p>
          <w:p w14:paraId="2CD685DC" w14:textId="1426E947" w:rsidR="00987661" w:rsidRPr="000F3D9B" w:rsidRDefault="00987661" w:rsidP="00E617A6">
            <w:pPr>
              <w:pStyle w:val="ListParagraph"/>
              <w:numPr>
                <w:ilvl w:val="0"/>
                <w:numId w:val="31"/>
              </w:numPr>
              <w:contextualSpacing w:val="0"/>
              <w:rPr>
                <w:rFonts w:cs="Arial"/>
              </w:rPr>
            </w:pPr>
            <w:r w:rsidRPr="000F3D9B">
              <w:rPr>
                <w:rFonts w:cs="Arial"/>
              </w:rPr>
              <w:t>The Superintendent and Secretary-Treasurer prepare an annual ERM summary for the Board, ideally tied to budget and FESL reporting periods.</w:t>
            </w:r>
          </w:p>
          <w:p w14:paraId="3CDA26F5" w14:textId="4DE26B2B" w:rsidR="00987661" w:rsidRPr="000F3D9B" w:rsidRDefault="00987661" w:rsidP="00E617A6">
            <w:pPr>
              <w:pStyle w:val="ListParagraph"/>
              <w:numPr>
                <w:ilvl w:val="0"/>
                <w:numId w:val="31"/>
              </w:numPr>
              <w:contextualSpacing w:val="0"/>
              <w:rPr>
                <w:rFonts w:cs="Arial"/>
              </w:rPr>
            </w:pPr>
            <w:r w:rsidRPr="000F3D9B">
              <w:rPr>
                <w:rFonts w:cs="Arial"/>
              </w:rPr>
              <w:t>Include: top risks, actions completed, and emerging issues.</w:t>
            </w:r>
          </w:p>
          <w:p w14:paraId="18155D46" w14:textId="73413FF3" w:rsidR="00987661" w:rsidRPr="000F3D9B" w:rsidRDefault="00987661" w:rsidP="00E617A6">
            <w:pPr>
              <w:pStyle w:val="ListParagraph"/>
              <w:numPr>
                <w:ilvl w:val="0"/>
                <w:numId w:val="31"/>
              </w:numPr>
              <w:contextualSpacing w:val="0"/>
              <w:rPr>
                <w:rFonts w:cs="Arial"/>
              </w:rPr>
            </w:pPr>
            <w:r w:rsidRPr="000F3D9B">
              <w:rPr>
                <w:rFonts w:cs="Arial"/>
              </w:rPr>
              <w:t>Share a summary with staff to close the loop on feedback and learning.</w:t>
            </w:r>
          </w:p>
          <w:p w14:paraId="06A7F8DC" w14:textId="77777777" w:rsidR="00987661" w:rsidRPr="000F3D9B" w:rsidRDefault="00987661" w:rsidP="000F3D9B">
            <w:pPr>
              <w:rPr>
                <w:rFonts w:cs="Arial"/>
                <w:b/>
                <w:bCs/>
                <w:i/>
                <w:iCs/>
              </w:rPr>
            </w:pPr>
            <w:r w:rsidRPr="000F3D9B">
              <w:rPr>
                <w:rFonts w:cs="Arial"/>
                <w:b/>
                <w:bCs/>
                <w:i/>
                <w:iCs/>
              </w:rPr>
              <w:t>Implementation Tip</w:t>
            </w:r>
          </w:p>
          <w:p w14:paraId="3CDC463F" w14:textId="7502CCC3" w:rsidR="00987661" w:rsidRPr="000F3D9B" w:rsidRDefault="00987661" w:rsidP="000F3D9B">
            <w:pPr>
              <w:rPr>
                <w:rFonts w:cs="Arial"/>
              </w:rPr>
            </w:pPr>
            <w:r w:rsidRPr="000F3D9B">
              <w:rPr>
                <w:rFonts w:cs="Arial"/>
              </w:rPr>
              <w:t>In reporting, maintain the sequence Strategy → Planning → Risk Management → Reporting.</w:t>
            </w:r>
          </w:p>
        </w:tc>
      </w:tr>
    </w:tbl>
    <w:p w14:paraId="2B2F581F" w14:textId="77777777" w:rsidR="00B42946" w:rsidRDefault="00B42946" w:rsidP="00A64FCA">
      <w:pPr>
        <w:rPr>
          <w:rFonts w:cs="Arial"/>
        </w:rPr>
      </w:pPr>
    </w:p>
    <w:p w14:paraId="127FBD33" w14:textId="77777777" w:rsidR="000F3D9B" w:rsidRPr="00A64FCA" w:rsidRDefault="000F3D9B" w:rsidP="00A64FCA">
      <w:pPr>
        <w:rPr>
          <w:rFonts w:cs="Arial"/>
        </w:rPr>
      </w:pPr>
    </w:p>
    <w:p w14:paraId="11B3F2F7" w14:textId="10A459C0" w:rsidR="00C51672" w:rsidRPr="000F3D9B" w:rsidRDefault="006F302E" w:rsidP="00E617A6">
      <w:pPr>
        <w:pStyle w:val="ListParagraph"/>
        <w:numPr>
          <w:ilvl w:val="0"/>
          <w:numId w:val="27"/>
        </w:numPr>
        <w:ind w:left="709"/>
        <w:rPr>
          <w:rFonts w:cs="Arial"/>
          <w:b/>
          <w:bCs/>
        </w:rPr>
      </w:pPr>
      <w:r w:rsidRPr="000F3D9B">
        <w:rPr>
          <w:rFonts w:cs="Arial"/>
          <w:b/>
          <w:bCs/>
          <w:sz w:val="22"/>
          <w:szCs w:val="28"/>
        </w:rPr>
        <w:t>ERM Review</w:t>
      </w:r>
      <w:r w:rsidRPr="000F3D9B">
        <w:rPr>
          <w:rFonts w:cs="Arial"/>
          <w:b/>
          <w:bCs/>
        </w:rPr>
        <w:t xml:space="preserve"> </w:t>
      </w:r>
    </w:p>
    <w:tbl>
      <w:tblPr>
        <w:tblStyle w:val="TableGrid"/>
        <w:tblW w:w="0" w:type="auto"/>
        <w:tblInd w:w="562" w:type="dxa"/>
        <w:tblLook w:val="04A0" w:firstRow="1" w:lastRow="0" w:firstColumn="1" w:lastColumn="0" w:noHBand="0" w:noVBand="1"/>
      </w:tblPr>
      <w:tblGrid>
        <w:gridCol w:w="8647"/>
      </w:tblGrid>
      <w:tr w:rsidR="00444A76" w14:paraId="28BBE043" w14:textId="77777777" w:rsidTr="0042381C">
        <w:tc>
          <w:tcPr>
            <w:tcW w:w="8647" w:type="dxa"/>
            <w:tcMar>
              <w:top w:w="227" w:type="dxa"/>
              <w:left w:w="227" w:type="dxa"/>
              <w:bottom w:w="227" w:type="dxa"/>
              <w:right w:w="227" w:type="dxa"/>
            </w:tcMar>
          </w:tcPr>
          <w:p w14:paraId="0854B511" w14:textId="77777777" w:rsidR="00444A76" w:rsidRPr="00444A76" w:rsidRDefault="00444A76" w:rsidP="00444A76">
            <w:pPr>
              <w:rPr>
                <w:rFonts w:cs="Arial"/>
                <w:b/>
                <w:bCs/>
                <w:i/>
                <w:iCs/>
                <w:color w:val="2B77B6"/>
              </w:rPr>
            </w:pPr>
            <w:r w:rsidRPr="00444A76">
              <w:rPr>
                <w:rFonts w:cs="Arial"/>
                <w:b/>
                <w:bCs/>
                <w:i/>
                <w:iCs/>
                <w:color w:val="2B77B6"/>
              </w:rPr>
              <w:t>Priority 1 - Keep the ERM Framework and tools relevant, efficient, and aligned with district priorities</w:t>
            </w:r>
          </w:p>
          <w:p w14:paraId="34B2FCE8" w14:textId="77777777" w:rsidR="00444A76" w:rsidRPr="00A64FCA" w:rsidRDefault="00444A76" w:rsidP="00444A76">
            <w:pPr>
              <w:rPr>
                <w:rFonts w:cs="Arial"/>
              </w:rPr>
            </w:pPr>
            <w:r w:rsidRPr="00A64FCA">
              <w:rPr>
                <w:rFonts w:cs="Arial"/>
              </w:rPr>
              <w:t>Over time, an ERM program can evolve from a basic register of risks to a more integrated decision-support system that informs planning, budgeting, and reporting.</w:t>
            </w:r>
          </w:p>
          <w:p w14:paraId="519D1ECE" w14:textId="77777777" w:rsidR="00444A76" w:rsidRPr="00444A76" w:rsidRDefault="00444A76" w:rsidP="00444A76">
            <w:pPr>
              <w:rPr>
                <w:rFonts w:cs="Arial"/>
                <w:b/>
                <w:bCs/>
              </w:rPr>
            </w:pPr>
            <w:r w:rsidRPr="00444A76">
              <w:rPr>
                <w:rFonts w:cs="Arial"/>
                <w:b/>
                <w:bCs/>
              </w:rPr>
              <w:t>Actions</w:t>
            </w:r>
          </w:p>
          <w:p w14:paraId="13B3AC77" w14:textId="77777777" w:rsidR="00444A76" w:rsidRPr="00A64FCA" w:rsidRDefault="00444A76" w:rsidP="00E617A6">
            <w:pPr>
              <w:pStyle w:val="ListParagraph"/>
              <w:numPr>
                <w:ilvl w:val="0"/>
                <w:numId w:val="8"/>
              </w:numPr>
              <w:contextualSpacing w:val="0"/>
              <w:rPr>
                <w:rFonts w:cs="Arial"/>
              </w:rPr>
            </w:pPr>
            <w:r w:rsidRPr="00A64FCA">
              <w:rPr>
                <w:rFonts w:cs="Arial"/>
              </w:rPr>
              <w:t>Review the district’s ERM Framework and templates every 3–5 years, or sooner after major change (e.g., leadership transition, policy updates, or new strategic plan).</w:t>
            </w:r>
          </w:p>
          <w:p w14:paraId="6EEC0CB9" w14:textId="1CF05793" w:rsidR="00444A76" w:rsidRPr="00A64FCA" w:rsidRDefault="00444A76" w:rsidP="00E617A6">
            <w:pPr>
              <w:pStyle w:val="ListParagraph"/>
              <w:numPr>
                <w:ilvl w:val="0"/>
                <w:numId w:val="8"/>
              </w:numPr>
              <w:contextualSpacing w:val="0"/>
              <w:rPr>
                <w:rFonts w:cs="Arial"/>
              </w:rPr>
            </w:pPr>
            <w:r w:rsidRPr="00A64FCA">
              <w:rPr>
                <w:rFonts w:cs="Arial"/>
              </w:rPr>
              <w:t xml:space="preserve">Gather feedback from staff, </w:t>
            </w:r>
            <w:r w:rsidR="005541DC">
              <w:rPr>
                <w:rFonts w:cs="Arial"/>
              </w:rPr>
              <w:t>R</w:t>
            </w:r>
            <w:r w:rsidRPr="00A64FCA">
              <w:rPr>
                <w:rFonts w:cs="Arial"/>
              </w:rPr>
              <w:t xml:space="preserve">isk </w:t>
            </w:r>
            <w:r w:rsidR="005541DC">
              <w:rPr>
                <w:rFonts w:cs="Arial"/>
              </w:rPr>
              <w:t>O</w:t>
            </w:r>
            <w:r w:rsidRPr="00A64FCA">
              <w:rPr>
                <w:rFonts w:cs="Arial"/>
              </w:rPr>
              <w:t>wners, leadership, and the Board on what’s working well and what could be improved.</w:t>
            </w:r>
          </w:p>
          <w:p w14:paraId="70B0F796" w14:textId="77777777" w:rsidR="00444A76" w:rsidRPr="00A64FCA" w:rsidRDefault="00444A76" w:rsidP="00E617A6">
            <w:pPr>
              <w:pStyle w:val="ListParagraph"/>
              <w:numPr>
                <w:ilvl w:val="0"/>
                <w:numId w:val="8"/>
              </w:numPr>
              <w:contextualSpacing w:val="0"/>
              <w:rPr>
                <w:rFonts w:cs="Arial"/>
              </w:rPr>
            </w:pPr>
            <w:r w:rsidRPr="00A64FCA">
              <w:rPr>
                <w:rFonts w:cs="Arial"/>
              </w:rPr>
              <w:t>Assess the district’s interest and capacity to expand or mature its ERM program as confidence and experience grow.</w:t>
            </w:r>
          </w:p>
          <w:p w14:paraId="5E20BB3C" w14:textId="068D371C" w:rsidR="00444A76" w:rsidRPr="00444A76" w:rsidRDefault="00444A76" w:rsidP="00E617A6">
            <w:pPr>
              <w:pStyle w:val="ListParagraph"/>
              <w:numPr>
                <w:ilvl w:val="0"/>
                <w:numId w:val="8"/>
              </w:numPr>
              <w:contextualSpacing w:val="0"/>
              <w:rPr>
                <w:rFonts w:cs="Arial"/>
              </w:rPr>
            </w:pPr>
            <w:r w:rsidRPr="00A64FCA">
              <w:rPr>
                <w:rFonts w:cs="Arial"/>
              </w:rPr>
              <w:t>Formally record and communicate updates to the district’s ERM Framework (e.g. minute documents, staff communications and training activities), and record updates in the Framework Section entitled Change Summary.</w:t>
            </w:r>
          </w:p>
        </w:tc>
      </w:tr>
      <w:tr w:rsidR="00444A76" w14:paraId="78C04453" w14:textId="77777777" w:rsidTr="0042381C">
        <w:tc>
          <w:tcPr>
            <w:tcW w:w="8647" w:type="dxa"/>
            <w:tcMar>
              <w:top w:w="227" w:type="dxa"/>
              <w:left w:w="227" w:type="dxa"/>
              <w:bottom w:w="227" w:type="dxa"/>
              <w:right w:w="227" w:type="dxa"/>
            </w:tcMar>
          </w:tcPr>
          <w:p w14:paraId="2BF5E1B2" w14:textId="77777777" w:rsidR="00444A76" w:rsidRPr="00444A76" w:rsidRDefault="00444A76" w:rsidP="00444A76">
            <w:pPr>
              <w:rPr>
                <w:rFonts w:cs="Arial"/>
                <w:b/>
                <w:bCs/>
                <w:i/>
                <w:iCs/>
                <w:color w:val="2B77B6"/>
              </w:rPr>
            </w:pPr>
            <w:r w:rsidRPr="00444A76">
              <w:rPr>
                <w:rFonts w:cs="Arial"/>
                <w:b/>
                <w:bCs/>
                <w:i/>
                <w:iCs/>
                <w:color w:val="2B77B6"/>
              </w:rPr>
              <w:t>Priority 2 - Make ERM part of the district’s regular operations (ERM as a Strategic Enabler)</w:t>
            </w:r>
          </w:p>
          <w:p w14:paraId="12E02F20" w14:textId="77777777" w:rsidR="00444A76" w:rsidRPr="00444A76" w:rsidRDefault="00444A76" w:rsidP="00444A76">
            <w:pPr>
              <w:rPr>
                <w:rFonts w:cs="Arial"/>
                <w:b/>
                <w:bCs/>
              </w:rPr>
            </w:pPr>
            <w:r w:rsidRPr="00444A76">
              <w:rPr>
                <w:rFonts w:cs="Arial"/>
                <w:b/>
                <w:bCs/>
              </w:rPr>
              <w:t>Actions</w:t>
            </w:r>
          </w:p>
          <w:p w14:paraId="3D7CA0B6" w14:textId="77777777" w:rsidR="00444A76" w:rsidRPr="00A64FCA" w:rsidRDefault="00444A76" w:rsidP="00444A76">
            <w:pPr>
              <w:rPr>
                <w:rFonts w:cs="Arial"/>
              </w:rPr>
            </w:pPr>
            <w:r w:rsidRPr="00A64FCA">
              <w:rPr>
                <w:rFonts w:cs="Arial"/>
              </w:rPr>
              <w:t>Include risk discussion in:</w:t>
            </w:r>
          </w:p>
          <w:p w14:paraId="712E47E5" w14:textId="77777777" w:rsidR="00444A76" w:rsidRPr="00A64FCA" w:rsidRDefault="00444A76" w:rsidP="00E617A6">
            <w:pPr>
              <w:pStyle w:val="ListParagraph"/>
              <w:numPr>
                <w:ilvl w:val="0"/>
                <w:numId w:val="9"/>
              </w:numPr>
              <w:contextualSpacing w:val="0"/>
              <w:rPr>
                <w:rFonts w:cs="Arial"/>
              </w:rPr>
            </w:pPr>
            <w:r w:rsidRPr="00A64FCA">
              <w:rPr>
                <w:rFonts w:cs="Arial"/>
              </w:rPr>
              <w:t>Budget planning and forecasting</w:t>
            </w:r>
          </w:p>
          <w:p w14:paraId="17891DF8" w14:textId="77777777" w:rsidR="00444A76" w:rsidRPr="00A64FCA" w:rsidRDefault="00444A76" w:rsidP="00E617A6">
            <w:pPr>
              <w:pStyle w:val="ListParagraph"/>
              <w:numPr>
                <w:ilvl w:val="0"/>
                <w:numId w:val="9"/>
              </w:numPr>
              <w:contextualSpacing w:val="0"/>
              <w:rPr>
                <w:rFonts w:cs="Arial"/>
              </w:rPr>
            </w:pPr>
            <w:r w:rsidRPr="00A64FCA">
              <w:rPr>
                <w:rFonts w:cs="Arial"/>
              </w:rPr>
              <w:t>Annual operations and facilities plans</w:t>
            </w:r>
          </w:p>
          <w:p w14:paraId="024F7DA7" w14:textId="77777777" w:rsidR="00444A76" w:rsidRPr="00A64FCA" w:rsidRDefault="00444A76" w:rsidP="00E617A6">
            <w:pPr>
              <w:pStyle w:val="ListParagraph"/>
              <w:numPr>
                <w:ilvl w:val="0"/>
                <w:numId w:val="9"/>
              </w:numPr>
              <w:contextualSpacing w:val="0"/>
              <w:rPr>
                <w:rFonts w:cs="Arial"/>
              </w:rPr>
            </w:pPr>
            <w:r w:rsidRPr="00A64FCA">
              <w:rPr>
                <w:rFonts w:cs="Arial"/>
              </w:rPr>
              <w:t>FESL and strategic-plan reviews</w:t>
            </w:r>
          </w:p>
          <w:p w14:paraId="3E9418E1" w14:textId="77777777" w:rsidR="00444A76" w:rsidRPr="00A64FCA" w:rsidRDefault="00444A76" w:rsidP="00E617A6">
            <w:pPr>
              <w:pStyle w:val="ListParagraph"/>
              <w:numPr>
                <w:ilvl w:val="0"/>
                <w:numId w:val="9"/>
              </w:numPr>
              <w:contextualSpacing w:val="0"/>
              <w:rPr>
                <w:rFonts w:cs="Arial"/>
              </w:rPr>
            </w:pPr>
            <w:r w:rsidRPr="00A64FCA">
              <w:rPr>
                <w:rFonts w:cs="Arial"/>
              </w:rPr>
              <w:t>Audit or incident debriefs</w:t>
            </w:r>
          </w:p>
          <w:p w14:paraId="528B45D5" w14:textId="77777777" w:rsidR="00444A76" w:rsidRPr="00A64FCA" w:rsidRDefault="00444A76" w:rsidP="00E617A6">
            <w:pPr>
              <w:pStyle w:val="ListParagraph"/>
              <w:numPr>
                <w:ilvl w:val="0"/>
                <w:numId w:val="9"/>
              </w:numPr>
              <w:contextualSpacing w:val="0"/>
              <w:rPr>
                <w:rFonts w:cs="Arial"/>
              </w:rPr>
            </w:pPr>
            <w:r w:rsidRPr="00A64FCA">
              <w:rPr>
                <w:rFonts w:cs="Arial"/>
              </w:rPr>
              <w:t>Reinforce that ERM is a decision-support tool, not an extra reporting task</w:t>
            </w:r>
          </w:p>
          <w:p w14:paraId="1ACAFFB3" w14:textId="1CF03B81" w:rsidR="00444A76" w:rsidRPr="00444A76" w:rsidRDefault="00444A76" w:rsidP="00E617A6">
            <w:pPr>
              <w:pStyle w:val="ListParagraph"/>
              <w:numPr>
                <w:ilvl w:val="0"/>
                <w:numId w:val="9"/>
              </w:numPr>
              <w:contextualSpacing w:val="0"/>
              <w:rPr>
                <w:rFonts w:cs="Arial"/>
              </w:rPr>
            </w:pPr>
            <w:r w:rsidRPr="00A64FCA">
              <w:rPr>
                <w:rFonts w:cs="Arial"/>
              </w:rPr>
              <w:t>Encourage staff to see risk as part of continuous improvement</w:t>
            </w:r>
          </w:p>
        </w:tc>
      </w:tr>
      <w:tr w:rsidR="00444A76" w14:paraId="0417411E" w14:textId="77777777" w:rsidTr="0042381C">
        <w:trPr>
          <w:trHeight w:val="331"/>
        </w:trPr>
        <w:tc>
          <w:tcPr>
            <w:tcW w:w="8647" w:type="dxa"/>
            <w:tcMar>
              <w:top w:w="227" w:type="dxa"/>
              <w:left w:w="227" w:type="dxa"/>
              <w:bottom w:w="227" w:type="dxa"/>
              <w:right w:w="227" w:type="dxa"/>
            </w:tcMar>
          </w:tcPr>
          <w:p w14:paraId="08AF4076" w14:textId="77777777" w:rsidR="00444A76" w:rsidRPr="00AC50ED" w:rsidRDefault="00444A76" w:rsidP="00444A76">
            <w:pPr>
              <w:rPr>
                <w:rFonts w:cs="Arial"/>
                <w:b/>
                <w:bCs/>
                <w:i/>
                <w:iCs/>
                <w:color w:val="2B77B6"/>
              </w:rPr>
            </w:pPr>
            <w:r w:rsidRPr="00AC50ED">
              <w:rPr>
                <w:rFonts w:cs="Arial"/>
                <w:b/>
                <w:bCs/>
                <w:i/>
                <w:iCs/>
                <w:color w:val="2B77B6"/>
              </w:rPr>
              <w:t>Priority 3 - Assess Maturity</w:t>
            </w:r>
          </w:p>
          <w:p w14:paraId="4EAEACCA" w14:textId="77777777" w:rsidR="00444A76" w:rsidRPr="00444A76" w:rsidRDefault="00444A76" w:rsidP="00444A76">
            <w:pPr>
              <w:rPr>
                <w:rFonts w:cs="Arial"/>
              </w:rPr>
            </w:pPr>
            <w:r w:rsidRPr="00444A76">
              <w:rPr>
                <w:rFonts w:cs="Arial"/>
              </w:rPr>
              <w:t>With incremental progress, the district can build stronger practices step by step, based on local capacity and readiness.</w:t>
            </w:r>
          </w:p>
          <w:p w14:paraId="138D562E" w14:textId="77777777" w:rsidR="00444A76" w:rsidRPr="00444A76" w:rsidRDefault="00444A76" w:rsidP="00444A76">
            <w:pPr>
              <w:rPr>
                <w:rFonts w:cs="Arial"/>
              </w:rPr>
            </w:pPr>
            <w:r w:rsidRPr="00444A76">
              <w:rPr>
                <w:rFonts w:cs="Arial"/>
              </w:rPr>
              <w:t>Investing in continuous improvement builds:</w:t>
            </w:r>
          </w:p>
          <w:p w14:paraId="302FDC55" w14:textId="77777777" w:rsidR="00444A76" w:rsidRPr="00444A76" w:rsidRDefault="00444A76" w:rsidP="00E617A6">
            <w:pPr>
              <w:pStyle w:val="ListParagraph"/>
              <w:numPr>
                <w:ilvl w:val="0"/>
                <w:numId w:val="7"/>
              </w:numPr>
              <w:ind w:left="714" w:hanging="357"/>
              <w:contextualSpacing w:val="0"/>
              <w:rPr>
                <w:rFonts w:cs="Arial"/>
              </w:rPr>
            </w:pPr>
            <w:r w:rsidRPr="00444A76">
              <w:rPr>
                <w:rFonts w:cs="Arial"/>
              </w:rPr>
              <w:t>Better decision-making, by providing more accurate, timely risk information.</w:t>
            </w:r>
          </w:p>
          <w:p w14:paraId="37247681" w14:textId="77777777" w:rsidR="00444A76" w:rsidRPr="00444A76" w:rsidRDefault="00444A76" w:rsidP="00E617A6">
            <w:pPr>
              <w:pStyle w:val="ListParagraph"/>
              <w:numPr>
                <w:ilvl w:val="0"/>
                <w:numId w:val="7"/>
              </w:numPr>
              <w:ind w:left="714" w:hanging="357"/>
              <w:contextualSpacing w:val="0"/>
              <w:rPr>
                <w:rFonts w:cs="Arial"/>
              </w:rPr>
            </w:pPr>
            <w:r w:rsidRPr="00444A76">
              <w:rPr>
                <w:rFonts w:cs="Arial"/>
              </w:rPr>
              <w:t>Greater efficiency, by linking ERM directly to existing processes (such as budgeting, facilities planning, or FESL reporting).</w:t>
            </w:r>
          </w:p>
          <w:p w14:paraId="4279ED66" w14:textId="77777777" w:rsidR="005541DC" w:rsidRDefault="00444A76" w:rsidP="00E617A6">
            <w:pPr>
              <w:pStyle w:val="ListParagraph"/>
              <w:numPr>
                <w:ilvl w:val="0"/>
                <w:numId w:val="7"/>
              </w:numPr>
              <w:ind w:left="714" w:hanging="357"/>
              <w:contextualSpacing w:val="0"/>
              <w:rPr>
                <w:rFonts w:cs="Arial"/>
              </w:rPr>
            </w:pPr>
            <w:r w:rsidRPr="00444A76">
              <w:rPr>
                <w:rFonts w:cs="Arial"/>
              </w:rPr>
              <w:t>Increased confidence, as staff and leadership become familiar with assessing and managing risk consistently.</w:t>
            </w:r>
          </w:p>
          <w:p w14:paraId="59C336E5" w14:textId="0537A321" w:rsidR="00444A76" w:rsidRPr="005541DC" w:rsidRDefault="00444A76" w:rsidP="00E617A6">
            <w:pPr>
              <w:pStyle w:val="ListParagraph"/>
              <w:numPr>
                <w:ilvl w:val="0"/>
                <w:numId w:val="7"/>
              </w:numPr>
              <w:ind w:left="714" w:hanging="357"/>
              <w:contextualSpacing w:val="0"/>
              <w:rPr>
                <w:rFonts w:cs="Arial"/>
              </w:rPr>
            </w:pPr>
            <w:r w:rsidRPr="005541DC">
              <w:rPr>
                <w:rFonts w:cs="Arial"/>
              </w:rPr>
              <w:t>Enhanced accountability, through clearer documentation of how risks are identified, managed, and reported to the Board and community.</w:t>
            </w:r>
          </w:p>
          <w:p w14:paraId="7EE9F024" w14:textId="77777777" w:rsidR="00444A76" w:rsidRDefault="00444A76" w:rsidP="00444A76">
            <w:pPr>
              <w:rPr>
                <w:rFonts w:cs="Arial"/>
                <w:b/>
                <w:bCs/>
                <w:i/>
                <w:iCs/>
              </w:rPr>
            </w:pPr>
            <w:r w:rsidRPr="00444A76">
              <w:rPr>
                <w:rFonts w:cs="Arial"/>
                <w:b/>
                <w:bCs/>
                <w:i/>
                <w:iCs/>
              </w:rPr>
              <w:t>Use the ERM Maturity Scale below to consider where the district is today and what the next achievable stage might look like.</w:t>
            </w:r>
          </w:p>
          <w:p w14:paraId="1D85E44E" w14:textId="77777777" w:rsidR="00AC50ED" w:rsidRDefault="00AC50ED" w:rsidP="00444A76">
            <w:pPr>
              <w:rPr>
                <w:rFonts w:cs="Arial"/>
                <w:b/>
                <w:bCs/>
                <w:i/>
                <w:iCs/>
              </w:rPr>
            </w:pPr>
          </w:p>
          <w:tbl>
            <w:tblPr>
              <w:tblStyle w:val="TableGrid"/>
              <w:tblW w:w="0" w:type="auto"/>
              <w:tblLook w:val="04A0" w:firstRow="1" w:lastRow="0" w:firstColumn="1" w:lastColumn="0" w:noHBand="0" w:noVBand="1"/>
            </w:tblPr>
            <w:tblGrid>
              <w:gridCol w:w="2022"/>
              <w:gridCol w:w="3081"/>
              <w:gridCol w:w="3080"/>
            </w:tblGrid>
            <w:tr w:rsidR="00444A76" w:rsidRPr="00A64FCA" w14:paraId="169948CE" w14:textId="77777777" w:rsidTr="00444A76">
              <w:tc>
                <w:tcPr>
                  <w:tcW w:w="9350" w:type="dxa"/>
                  <w:gridSpan w:val="3"/>
                  <w:shd w:val="clear" w:color="auto" w:fill="E8E8E8" w:themeFill="background2"/>
                  <w:tcMar>
                    <w:top w:w="113" w:type="dxa"/>
                    <w:bottom w:w="113" w:type="dxa"/>
                  </w:tcMar>
                  <w:vAlign w:val="center"/>
                </w:tcPr>
                <w:p w14:paraId="6FAE8E62" w14:textId="77777777" w:rsidR="00444A76" w:rsidRPr="00444A76" w:rsidRDefault="00444A76" w:rsidP="00444A76">
                  <w:pPr>
                    <w:spacing w:after="0"/>
                    <w:jc w:val="center"/>
                    <w:rPr>
                      <w:rFonts w:cs="Arial"/>
                      <w:b/>
                      <w:bCs/>
                    </w:rPr>
                  </w:pPr>
                  <w:r w:rsidRPr="00444A76">
                    <w:rPr>
                      <w:rFonts w:cs="Arial"/>
                      <w:b/>
                      <w:bCs/>
                    </w:rPr>
                    <w:t>ERM Maturity Scale (Aligned with ISO 31000)</w:t>
                  </w:r>
                </w:p>
              </w:tc>
            </w:tr>
            <w:tr w:rsidR="00444A76" w:rsidRPr="00A64FCA" w14:paraId="3BBA24D7" w14:textId="77777777" w:rsidTr="00444A76">
              <w:tc>
                <w:tcPr>
                  <w:tcW w:w="2263" w:type="dxa"/>
                  <w:shd w:val="clear" w:color="auto" w:fill="FAE2D5" w:themeFill="accent2" w:themeFillTint="33"/>
                  <w:tcMar>
                    <w:top w:w="113" w:type="dxa"/>
                    <w:bottom w:w="113" w:type="dxa"/>
                  </w:tcMar>
                  <w:vAlign w:val="center"/>
                </w:tcPr>
                <w:p w14:paraId="118ABC6A" w14:textId="77777777" w:rsidR="00444A76" w:rsidRPr="00A64FCA" w:rsidRDefault="00444A76" w:rsidP="00444A76">
                  <w:pPr>
                    <w:spacing w:after="0"/>
                    <w:jc w:val="center"/>
                    <w:rPr>
                      <w:rFonts w:cs="Arial"/>
                    </w:rPr>
                  </w:pPr>
                  <w:r w:rsidRPr="00A64FCA">
                    <w:rPr>
                      <w:rFonts w:cs="Arial"/>
                    </w:rPr>
                    <w:t>Level</w:t>
                  </w:r>
                </w:p>
              </w:tc>
              <w:tc>
                <w:tcPr>
                  <w:tcW w:w="3544" w:type="dxa"/>
                  <w:shd w:val="clear" w:color="auto" w:fill="FAE2D5" w:themeFill="accent2" w:themeFillTint="33"/>
                  <w:tcMar>
                    <w:top w:w="113" w:type="dxa"/>
                    <w:bottom w:w="113" w:type="dxa"/>
                  </w:tcMar>
                  <w:vAlign w:val="center"/>
                </w:tcPr>
                <w:p w14:paraId="126ADD1E" w14:textId="77777777" w:rsidR="00444A76" w:rsidRPr="00A64FCA" w:rsidRDefault="00444A76" w:rsidP="00444A76">
                  <w:pPr>
                    <w:spacing w:after="0"/>
                    <w:jc w:val="center"/>
                    <w:rPr>
                      <w:rFonts w:cs="Arial"/>
                    </w:rPr>
                  </w:pPr>
                  <w:r w:rsidRPr="00A64FCA">
                    <w:rPr>
                      <w:rFonts w:cs="Arial"/>
                    </w:rPr>
                    <w:t>Summative Description</w:t>
                  </w:r>
                </w:p>
              </w:tc>
              <w:tc>
                <w:tcPr>
                  <w:tcW w:w="3543" w:type="dxa"/>
                  <w:shd w:val="clear" w:color="auto" w:fill="FAE2D5" w:themeFill="accent2" w:themeFillTint="33"/>
                  <w:tcMar>
                    <w:top w:w="113" w:type="dxa"/>
                    <w:bottom w:w="113" w:type="dxa"/>
                  </w:tcMar>
                  <w:vAlign w:val="center"/>
                </w:tcPr>
                <w:p w14:paraId="28B17AA0" w14:textId="77777777" w:rsidR="00444A76" w:rsidRPr="00A64FCA" w:rsidRDefault="00444A76" w:rsidP="00444A76">
                  <w:pPr>
                    <w:spacing w:after="0"/>
                    <w:jc w:val="center"/>
                    <w:rPr>
                      <w:rFonts w:cs="Arial"/>
                    </w:rPr>
                  </w:pPr>
                  <w:r w:rsidRPr="00A64FCA">
                    <w:rPr>
                      <w:rFonts w:cs="Arial"/>
                    </w:rPr>
                    <w:t>Practical School District Context</w:t>
                  </w:r>
                </w:p>
              </w:tc>
            </w:tr>
            <w:tr w:rsidR="00444A76" w:rsidRPr="00A64FCA" w14:paraId="478CCF8E" w14:textId="77777777" w:rsidTr="00444A76">
              <w:tc>
                <w:tcPr>
                  <w:tcW w:w="2263" w:type="dxa"/>
                  <w:shd w:val="clear" w:color="auto" w:fill="FAE2D5" w:themeFill="accent2" w:themeFillTint="33"/>
                  <w:tcMar>
                    <w:top w:w="113" w:type="dxa"/>
                    <w:bottom w:w="113" w:type="dxa"/>
                  </w:tcMar>
                  <w:vAlign w:val="center"/>
                </w:tcPr>
                <w:p w14:paraId="6F242857" w14:textId="77777777" w:rsidR="00444A76" w:rsidRPr="00A64FCA" w:rsidRDefault="00444A76" w:rsidP="00444A76">
                  <w:pPr>
                    <w:spacing w:after="0"/>
                    <w:rPr>
                      <w:rFonts w:cs="Arial"/>
                    </w:rPr>
                  </w:pPr>
                  <w:r w:rsidRPr="00A64FCA">
                    <w:rPr>
                      <w:rFonts w:cs="Arial"/>
                    </w:rPr>
                    <w:t>1. Initial / Ad Hoc</w:t>
                  </w:r>
                </w:p>
              </w:tc>
              <w:tc>
                <w:tcPr>
                  <w:tcW w:w="3544" w:type="dxa"/>
                  <w:tcMar>
                    <w:top w:w="113" w:type="dxa"/>
                    <w:bottom w:w="113" w:type="dxa"/>
                  </w:tcMar>
                  <w:vAlign w:val="center"/>
                </w:tcPr>
                <w:p w14:paraId="592C8272" w14:textId="77777777" w:rsidR="00444A76" w:rsidRPr="00A64FCA" w:rsidRDefault="00444A76" w:rsidP="00444A76">
                  <w:pPr>
                    <w:spacing w:after="0"/>
                    <w:rPr>
                      <w:rFonts w:cs="Arial"/>
                    </w:rPr>
                  </w:pPr>
                  <w:r w:rsidRPr="00A64FCA">
                    <w:rPr>
                      <w:rFonts w:cs="Arial"/>
                    </w:rPr>
                    <w:t>Risk management is informal and reactive. There is no consistent process or documentation.</w:t>
                  </w:r>
                </w:p>
              </w:tc>
              <w:tc>
                <w:tcPr>
                  <w:tcW w:w="3543" w:type="dxa"/>
                  <w:tcMar>
                    <w:top w:w="113" w:type="dxa"/>
                    <w:bottom w:w="113" w:type="dxa"/>
                  </w:tcMar>
                  <w:vAlign w:val="center"/>
                </w:tcPr>
                <w:p w14:paraId="1B953E89" w14:textId="77777777" w:rsidR="00444A76" w:rsidRPr="00A64FCA" w:rsidRDefault="00444A76" w:rsidP="00444A76">
                  <w:pPr>
                    <w:spacing w:after="0"/>
                    <w:rPr>
                      <w:rFonts w:cs="Arial"/>
                    </w:rPr>
                  </w:pPr>
                  <w:r w:rsidRPr="00A64FCA">
                    <w:rPr>
                      <w:rFonts w:cs="Arial"/>
                    </w:rPr>
                    <w:t>Risks are discussed only when problems occur. Little shared understanding of risk responsibilities.</w:t>
                  </w:r>
                </w:p>
              </w:tc>
            </w:tr>
            <w:tr w:rsidR="00444A76" w:rsidRPr="00A64FCA" w14:paraId="4D5F296F" w14:textId="77777777" w:rsidTr="00444A76">
              <w:tc>
                <w:tcPr>
                  <w:tcW w:w="2263" w:type="dxa"/>
                  <w:shd w:val="clear" w:color="auto" w:fill="FAE2D5" w:themeFill="accent2" w:themeFillTint="33"/>
                  <w:tcMar>
                    <w:top w:w="113" w:type="dxa"/>
                    <w:bottom w:w="113" w:type="dxa"/>
                  </w:tcMar>
                  <w:vAlign w:val="center"/>
                </w:tcPr>
                <w:p w14:paraId="000366DD" w14:textId="77777777" w:rsidR="00444A76" w:rsidRPr="00A64FCA" w:rsidRDefault="00444A76" w:rsidP="00444A76">
                  <w:pPr>
                    <w:spacing w:after="0"/>
                    <w:rPr>
                      <w:rFonts w:cs="Arial"/>
                    </w:rPr>
                  </w:pPr>
                  <w:r w:rsidRPr="00A64FCA">
                    <w:rPr>
                      <w:rFonts w:cs="Arial"/>
                    </w:rPr>
                    <w:t>2. Developing / Repeatable</w:t>
                  </w:r>
                </w:p>
              </w:tc>
              <w:tc>
                <w:tcPr>
                  <w:tcW w:w="3544" w:type="dxa"/>
                  <w:tcMar>
                    <w:top w:w="113" w:type="dxa"/>
                    <w:bottom w:w="113" w:type="dxa"/>
                  </w:tcMar>
                  <w:vAlign w:val="center"/>
                </w:tcPr>
                <w:p w14:paraId="1D8DCB75" w14:textId="77777777" w:rsidR="00444A76" w:rsidRPr="00A64FCA" w:rsidRDefault="00444A76" w:rsidP="00444A76">
                  <w:pPr>
                    <w:spacing w:after="0"/>
                    <w:rPr>
                      <w:rFonts w:cs="Arial"/>
                    </w:rPr>
                  </w:pPr>
                  <w:r w:rsidRPr="00A64FCA">
                    <w:rPr>
                      <w:rFonts w:cs="Arial"/>
                    </w:rPr>
                    <w:t>Some structured processes are emerging. Key risks are documented, often in a register.</w:t>
                  </w:r>
                </w:p>
              </w:tc>
              <w:tc>
                <w:tcPr>
                  <w:tcW w:w="3543" w:type="dxa"/>
                  <w:tcMar>
                    <w:top w:w="113" w:type="dxa"/>
                    <w:bottom w:w="113" w:type="dxa"/>
                  </w:tcMar>
                  <w:vAlign w:val="center"/>
                </w:tcPr>
                <w:p w14:paraId="63C3108F" w14:textId="77777777" w:rsidR="00444A76" w:rsidRPr="00A64FCA" w:rsidRDefault="00444A76" w:rsidP="00444A76">
                  <w:pPr>
                    <w:spacing w:after="0"/>
                    <w:rPr>
                      <w:rFonts w:cs="Arial"/>
                    </w:rPr>
                  </w:pPr>
                  <w:r w:rsidRPr="00A64FCA">
                    <w:rPr>
                      <w:rFonts w:cs="Arial"/>
                    </w:rPr>
                    <w:t>Leadership recognizes the value of ERM. A few departments record and monitor risks using common templates.</w:t>
                  </w:r>
                </w:p>
              </w:tc>
            </w:tr>
            <w:tr w:rsidR="00444A76" w:rsidRPr="00A64FCA" w14:paraId="36654843" w14:textId="77777777" w:rsidTr="00444A76">
              <w:tc>
                <w:tcPr>
                  <w:tcW w:w="2263" w:type="dxa"/>
                  <w:shd w:val="clear" w:color="auto" w:fill="FAE2D5" w:themeFill="accent2" w:themeFillTint="33"/>
                  <w:tcMar>
                    <w:top w:w="113" w:type="dxa"/>
                    <w:bottom w:w="113" w:type="dxa"/>
                  </w:tcMar>
                  <w:vAlign w:val="center"/>
                </w:tcPr>
                <w:p w14:paraId="56C563A3" w14:textId="77777777" w:rsidR="00444A76" w:rsidRPr="00A64FCA" w:rsidRDefault="00444A76" w:rsidP="00444A76">
                  <w:pPr>
                    <w:spacing w:after="0"/>
                    <w:rPr>
                      <w:rFonts w:cs="Arial"/>
                    </w:rPr>
                  </w:pPr>
                  <w:r w:rsidRPr="00A64FCA">
                    <w:rPr>
                      <w:rFonts w:cs="Arial"/>
                    </w:rPr>
                    <w:t>3. Defined / Managed</w:t>
                  </w:r>
                </w:p>
              </w:tc>
              <w:tc>
                <w:tcPr>
                  <w:tcW w:w="3544" w:type="dxa"/>
                  <w:tcMar>
                    <w:top w:w="113" w:type="dxa"/>
                    <w:bottom w:w="113" w:type="dxa"/>
                  </w:tcMar>
                  <w:vAlign w:val="center"/>
                </w:tcPr>
                <w:p w14:paraId="6D8C35A9" w14:textId="77777777" w:rsidR="00444A76" w:rsidRPr="00A64FCA" w:rsidRDefault="00444A76" w:rsidP="00444A76">
                  <w:pPr>
                    <w:spacing w:after="0"/>
                    <w:rPr>
                      <w:rFonts w:cs="Arial"/>
                    </w:rPr>
                  </w:pPr>
                  <w:r w:rsidRPr="00A64FCA">
                    <w:rPr>
                      <w:rFonts w:cs="Arial"/>
                    </w:rPr>
                    <w:t>The district has an approved ERM Framework and established processes for identifying, assessing, and treating risks.</w:t>
                  </w:r>
                </w:p>
              </w:tc>
              <w:tc>
                <w:tcPr>
                  <w:tcW w:w="3543" w:type="dxa"/>
                  <w:tcMar>
                    <w:top w:w="113" w:type="dxa"/>
                    <w:bottom w:w="113" w:type="dxa"/>
                  </w:tcMar>
                  <w:vAlign w:val="center"/>
                </w:tcPr>
                <w:p w14:paraId="36F37F3E" w14:textId="77777777" w:rsidR="00444A76" w:rsidRPr="00A64FCA" w:rsidRDefault="00444A76" w:rsidP="00444A76">
                  <w:pPr>
                    <w:spacing w:after="0"/>
                    <w:rPr>
                      <w:rFonts w:cs="Arial"/>
                    </w:rPr>
                  </w:pPr>
                  <w:r w:rsidRPr="00A64FCA">
                    <w:rPr>
                      <w:rFonts w:cs="Arial"/>
                    </w:rPr>
                    <w:t>Risk discussions occur as part of annual planning and budget reviews. Roles and responsibilities are defined and communicated.</w:t>
                  </w:r>
                </w:p>
              </w:tc>
            </w:tr>
            <w:tr w:rsidR="00444A76" w:rsidRPr="00A64FCA" w14:paraId="6A64150D" w14:textId="77777777" w:rsidTr="00444A76">
              <w:tc>
                <w:tcPr>
                  <w:tcW w:w="2263" w:type="dxa"/>
                  <w:shd w:val="clear" w:color="auto" w:fill="FAE2D5" w:themeFill="accent2" w:themeFillTint="33"/>
                  <w:tcMar>
                    <w:top w:w="113" w:type="dxa"/>
                    <w:bottom w:w="113" w:type="dxa"/>
                  </w:tcMar>
                  <w:vAlign w:val="center"/>
                </w:tcPr>
                <w:p w14:paraId="66920AE7" w14:textId="77777777" w:rsidR="00444A76" w:rsidRPr="00A64FCA" w:rsidRDefault="00444A76" w:rsidP="00444A76">
                  <w:pPr>
                    <w:spacing w:after="0"/>
                    <w:rPr>
                      <w:rFonts w:cs="Arial"/>
                    </w:rPr>
                  </w:pPr>
                  <w:r w:rsidRPr="00A64FCA">
                    <w:rPr>
                      <w:rFonts w:cs="Arial"/>
                    </w:rPr>
                    <w:t>4. Integrated / Proactive</w:t>
                  </w:r>
                </w:p>
              </w:tc>
              <w:tc>
                <w:tcPr>
                  <w:tcW w:w="3544" w:type="dxa"/>
                  <w:tcMar>
                    <w:top w:w="113" w:type="dxa"/>
                    <w:bottom w:w="113" w:type="dxa"/>
                  </w:tcMar>
                  <w:vAlign w:val="center"/>
                </w:tcPr>
                <w:p w14:paraId="0BB93496" w14:textId="77777777" w:rsidR="00444A76" w:rsidRPr="00A64FCA" w:rsidRDefault="00444A76" w:rsidP="00444A76">
                  <w:pPr>
                    <w:spacing w:after="0"/>
                    <w:rPr>
                      <w:rFonts w:cs="Arial"/>
                    </w:rPr>
                  </w:pPr>
                  <w:r w:rsidRPr="00A64FCA">
                    <w:rPr>
                      <w:rFonts w:cs="Arial"/>
                    </w:rPr>
                    <w:t>ERM is embedded in governance, planning, and decision-making. Risk appetite and reporting are aligned with strategic goals.</w:t>
                  </w:r>
                </w:p>
              </w:tc>
              <w:tc>
                <w:tcPr>
                  <w:tcW w:w="3543" w:type="dxa"/>
                  <w:tcMar>
                    <w:top w:w="113" w:type="dxa"/>
                    <w:bottom w:w="113" w:type="dxa"/>
                  </w:tcMar>
                  <w:vAlign w:val="center"/>
                </w:tcPr>
                <w:p w14:paraId="5B230AD9" w14:textId="77777777" w:rsidR="00444A76" w:rsidRPr="00A64FCA" w:rsidRDefault="00444A76" w:rsidP="00444A76">
                  <w:pPr>
                    <w:spacing w:after="0"/>
                    <w:rPr>
                      <w:rFonts w:cs="Arial"/>
                    </w:rPr>
                  </w:pPr>
                  <w:r w:rsidRPr="00A64FCA">
                    <w:rPr>
                      <w:rFonts w:cs="Arial"/>
                    </w:rPr>
                    <w:t>Risk information informs budgeting, FESL reporting, and Board discussions. Staff understand how risk links to their work.</w:t>
                  </w:r>
                </w:p>
              </w:tc>
            </w:tr>
            <w:tr w:rsidR="00444A76" w:rsidRPr="00A64FCA" w14:paraId="4EA2E37C" w14:textId="77777777" w:rsidTr="00444A76">
              <w:tc>
                <w:tcPr>
                  <w:tcW w:w="2263" w:type="dxa"/>
                  <w:shd w:val="clear" w:color="auto" w:fill="FAE2D5" w:themeFill="accent2" w:themeFillTint="33"/>
                  <w:tcMar>
                    <w:top w:w="113" w:type="dxa"/>
                    <w:bottom w:w="113" w:type="dxa"/>
                  </w:tcMar>
                  <w:vAlign w:val="center"/>
                </w:tcPr>
                <w:p w14:paraId="1C8874FB" w14:textId="77777777" w:rsidR="00444A76" w:rsidRPr="00A64FCA" w:rsidRDefault="00444A76" w:rsidP="00444A76">
                  <w:pPr>
                    <w:spacing w:after="0"/>
                    <w:rPr>
                      <w:rFonts w:cs="Arial"/>
                    </w:rPr>
                  </w:pPr>
                  <w:r w:rsidRPr="00A64FCA">
                    <w:rPr>
                      <w:rFonts w:cs="Arial"/>
                    </w:rPr>
                    <w:t>5. Optimized / Continually Improving</w:t>
                  </w:r>
                </w:p>
              </w:tc>
              <w:tc>
                <w:tcPr>
                  <w:tcW w:w="3544" w:type="dxa"/>
                  <w:tcMar>
                    <w:top w:w="113" w:type="dxa"/>
                    <w:bottom w:w="113" w:type="dxa"/>
                  </w:tcMar>
                  <w:vAlign w:val="center"/>
                </w:tcPr>
                <w:p w14:paraId="39FC922F" w14:textId="77777777" w:rsidR="00444A76" w:rsidRPr="00A64FCA" w:rsidRDefault="00444A76" w:rsidP="00444A76">
                  <w:pPr>
                    <w:spacing w:after="0"/>
                    <w:rPr>
                      <w:rFonts w:cs="Arial"/>
                    </w:rPr>
                  </w:pPr>
                  <w:r w:rsidRPr="00A64FCA">
                    <w:rPr>
                      <w:rFonts w:cs="Arial"/>
                    </w:rPr>
                    <w:t>ERM practices are continuously reviewed and improved using performance data and lessons learned.</w:t>
                  </w:r>
                </w:p>
              </w:tc>
              <w:tc>
                <w:tcPr>
                  <w:tcW w:w="3543" w:type="dxa"/>
                  <w:tcMar>
                    <w:top w:w="113" w:type="dxa"/>
                    <w:bottom w:w="113" w:type="dxa"/>
                  </w:tcMar>
                  <w:vAlign w:val="center"/>
                </w:tcPr>
                <w:p w14:paraId="2980D61D" w14:textId="77777777" w:rsidR="00444A76" w:rsidRPr="00A64FCA" w:rsidRDefault="00444A76" w:rsidP="00444A76">
                  <w:pPr>
                    <w:spacing w:after="0"/>
                    <w:rPr>
                      <w:rFonts w:cs="Arial"/>
                    </w:rPr>
                  </w:pPr>
                  <w:r w:rsidRPr="00A64FCA">
                    <w:rPr>
                      <w:rFonts w:cs="Arial"/>
                    </w:rPr>
                    <w:t>The district uses risk insights to drive innovation, resource allocation, and continuous improvement across all functions.</w:t>
                  </w:r>
                </w:p>
              </w:tc>
            </w:tr>
          </w:tbl>
          <w:p w14:paraId="6774BA2D" w14:textId="63115766" w:rsidR="00444A76" w:rsidRPr="00444A76" w:rsidRDefault="00444A76" w:rsidP="00444A76">
            <w:pPr>
              <w:rPr>
                <w:rFonts w:cs="Arial"/>
                <w:b/>
                <w:bCs/>
                <w:i/>
                <w:iCs/>
              </w:rPr>
            </w:pPr>
          </w:p>
        </w:tc>
      </w:tr>
    </w:tbl>
    <w:p w14:paraId="1C606AD1" w14:textId="77777777" w:rsidR="009F1562" w:rsidRPr="00A64FCA" w:rsidRDefault="009F1562" w:rsidP="00A64FCA">
      <w:pPr>
        <w:rPr>
          <w:rFonts w:cs="Arial"/>
        </w:rPr>
      </w:pPr>
    </w:p>
    <w:p w14:paraId="11654E38" w14:textId="41F17D24" w:rsidR="009F1562" w:rsidRPr="00A64FCA" w:rsidRDefault="009F1562" w:rsidP="00A64FCA">
      <w:pPr>
        <w:rPr>
          <w:rFonts w:cs="Arial"/>
        </w:rPr>
      </w:pPr>
    </w:p>
    <w:p w14:paraId="005039E9" w14:textId="77777777" w:rsidR="00983154" w:rsidRPr="00A64FCA" w:rsidRDefault="00983154" w:rsidP="00A64FCA">
      <w:pPr>
        <w:rPr>
          <w:rFonts w:cs="Arial"/>
        </w:rPr>
      </w:pPr>
    </w:p>
    <w:p w14:paraId="5FAAA91F" w14:textId="77777777" w:rsidR="00983154" w:rsidRPr="00A64FCA" w:rsidRDefault="00983154" w:rsidP="00A64FCA">
      <w:pPr>
        <w:rPr>
          <w:rFonts w:cs="Arial"/>
        </w:rPr>
      </w:pPr>
    </w:p>
    <w:p w14:paraId="3126ECA5" w14:textId="77777777" w:rsidR="00983154" w:rsidRPr="00A64FCA" w:rsidRDefault="00983154" w:rsidP="00AC50ED">
      <w:pPr>
        <w:pStyle w:val="Heading2"/>
      </w:pPr>
      <w:bookmarkStart w:id="13" w:name="_Toc215140385"/>
      <w:r w:rsidRPr="00A64FCA">
        <w:t>Quick Reference Checklist</w:t>
      </w:r>
      <w:bookmarkEnd w:id="13"/>
    </w:p>
    <w:tbl>
      <w:tblPr>
        <w:tblStyle w:val="TableGrid"/>
        <w:tblW w:w="0" w:type="auto"/>
        <w:tblInd w:w="279" w:type="dxa"/>
        <w:shd w:val="clear" w:color="auto" w:fill="FAE2D5" w:themeFill="accent2" w:themeFillTint="33"/>
        <w:tblLook w:val="04A0" w:firstRow="1" w:lastRow="0" w:firstColumn="1" w:lastColumn="0" w:noHBand="0" w:noVBand="1"/>
      </w:tblPr>
      <w:tblGrid>
        <w:gridCol w:w="3118"/>
        <w:gridCol w:w="5812"/>
      </w:tblGrid>
      <w:tr w:rsidR="00217882" w:rsidRPr="00A64FCA" w14:paraId="5E38A994" w14:textId="77777777" w:rsidTr="00AC50ED">
        <w:tc>
          <w:tcPr>
            <w:tcW w:w="3118" w:type="dxa"/>
            <w:shd w:val="clear" w:color="auto" w:fill="637B94"/>
            <w:tcMar>
              <w:top w:w="113" w:type="dxa"/>
              <w:bottom w:w="113" w:type="dxa"/>
            </w:tcMar>
          </w:tcPr>
          <w:p w14:paraId="6E80DDBC" w14:textId="77777777" w:rsidR="00217882" w:rsidRPr="00AC50ED" w:rsidRDefault="00217882" w:rsidP="00AC50ED">
            <w:pPr>
              <w:spacing w:before="120"/>
              <w:jc w:val="center"/>
              <w:rPr>
                <w:rFonts w:cs="Arial"/>
                <w:b/>
                <w:bCs/>
                <w:color w:val="FFFFFF" w:themeColor="background1"/>
              </w:rPr>
            </w:pPr>
            <w:r w:rsidRPr="00AC50ED">
              <w:rPr>
                <w:rFonts w:cs="Arial"/>
                <w:b/>
                <w:bCs/>
                <w:color w:val="FFFFFF" w:themeColor="background1"/>
              </w:rPr>
              <w:t>Step</w:t>
            </w:r>
          </w:p>
        </w:tc>
        <w:tc>
          <w:tcPr>
            <w:tcW w:w="5812" w:type="dxa"/>
            <w:shd w:val="clear" w:color="auto" w:fill="637B94"/>
            <w:tcMar>
              <w:top w:w="113" w:type="dxa"/>
              <w:bottom w:w="113" w:type="dxa"/>
            </w:tcMar>
          </w:tcPr>
          <w:p w14:paraId="60C770A1" w14:textId="77777777" w:rsidR="00217882" w:rsidRPr="00AC50ED" w:rsidRDefault="00217882" w:rsidP="00AC50ED">
            <w:pPr>
              <w:spacing w:before="120"/>
              <w:jc w:val="center"/>
              <w:rPr>
                <w:rFonts w:cs="Arial"/>
                <w:b/>
                <w:bCs/>
                <w:color w:val="FFFFFF" w:themeColor="background1"/>
              </w:rPr>
            </w:pPr>
            <w:r w:rsidRPr="00AC50ED">
              <w:rPr>
                <w:rFonts w:cs="Arial"/>
                <w:b/>
                <w:bCs/>
                <w:color w:val="FFFFFF" w:themeColor="background1"/>
              </w:rPr>
              <w:t>Key Action Summary</w:t>
            </w:r>
          </w:p>
        </w:tc>
      </w:tr>
      <w:tr w:rsidR="00217882" w:rsidRPr="00A64FCA" w14:paraId="249B0D37" w14:textId="77777777" w:rsidTr="00AC50ED">
        <w:tc>
          <w:tcPr>
            <w:tcW w:w="3118" w:type="dxa"/>
            <w:shd w:val="clear" w:color="auto" w:fill="637B94"/>
            <w:tcMar>
              <w:top w:w="113" w:type="dxa"/>
              <w:bottom w:w="113" w:type="dxa"/>
            </w:tcMar>
          </w:tcPr>
          <w:p w14:paraId="3ECE6B7B" w14:textId="37C35F59"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Leadership Commitment</w:t>
            </w:r>
          </w:p>
        </w:tc>
        <w:tc>
          <w:tcPr>
            <w:tcW w:w="5812" w:type="dxa"/>
            <w:shd w:val="clear" w:color="auto" w:fill="DAE9F7" w:themeFill="text2" w:themeFillTint="1A"/>
            <w:tcMar>
              <w:top w:w="113" w:type="dxa"/>
              <w:bottom w:w="113" w:type="dxa"/>
            </w:tcMar>
          </w:tcPr>
          <w:p w14:paraId="0FFE29EC" w14:textId="77777777" w:rsidR="00217882" w:rsidRPr="00A64FCA" w:rsidRDefault="00217882" w:rsidP="00AC50ED">
            <w:pPr>
              <w:spacing w:before="120"/>
              <w:rPr>
                <w:rFonts w:cs="Arial"/>
              </w:rPr>
            </w:pPr>
            <w:r w:rsidRPr="00A64FCA">
              <w:rPr>
                <w:rFonts w:cs="Arial"/>
              </w:rPr>
              <w:t>Superintendent &amp; Secretary-Treasurer sponsor ERM; assign Coordinator; clarify Board oversight.</w:t>
            </w:r>
          </w:p>
        </w:tc>
      </w:tr>
      <w:tr w:rsidR="00217882" w:rsidRPr="00A64FCA" w14:paraId="089468E8" w14:textId="77777777" w:rsidTr="00AC50ED">
        <w:tc>
          <w:tcPr>
            <w:tcW w:w="3118" w:type="dxa"/>
            <w:shd w:val="clear" w:color="auto" w:fill="637B94"/>
            <w:tcMar>
              <w:top w:w="113" w:type="dxa"/>
              <w:bottom w:w="113" w:type="dxa"/>
            </w:tcMar>
          </w:tcPr>
          <w:p w14:paraId="6B56BF95" w14:textId="1066B9E2"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Align with Strategy &amp; FESL</w:t>
            </w:r>
          </w:p>
        </w:tc>
        <w:tc>
          <w:tcPr>
            <w:tcW w:w="5812" w:type="dxa"/>
            <w:shd w:val="clear" w:color="auto" w:fill="DAE9F7" w:themeFill="text2" w:themeFillTint="1A"/>
            <w:tcMar>
              <w:top w:w="113" w:type="dxa"/>
              <w:bottom w:w="113" w:type="dxa"/>
            </w:tcMar>
          </w:tcPr>
          <w:p w14:paraId="7A00B7B4" w14:textId="77777777" w:rsidR="00217882" w:rsidRPr="00A64FCA" w:rsidRDefault="00217882" w:rsidP="00AC50ED">
            <w:pPr>
              <w:spacing w:before="120"/>
              <w:rPr>
                <w:rFonts w:cs="Arial"/>
              </w:rPr>
            </w:pPr>
            <w:r w:rsidRPr="00A64FCA">
              <w:rPr>
                <w:rFonts w:cs="Arial"/>
              </w:rPr>
              <w:t>Anchor ERM to strategic plan goals; tag each risk to student learning outcomes.</w:t>
            </w:r>
          </w:p>
        </w:tc>
      </w:tr>
      <w:tr w:rsidR="00217882" w:rsidRPr="00A64FCA" w14:paraId="2137CCD5" w14:textId="77777777" w:rsidTr="00AC50ED">
        <w:tc>
          <w:tcPr>
            <w:tcW w:w="3118" w:type="dxa"/>
            <w:shd w:val="clear" w:color="auto" w:fill="637B94"/>
            <w:tcMar>
              <w:top w:w="113" w:type="dxa"/>
              <w:bottom w:w="113" w:type="dxa"/>
            </w:tcMar>
          </w:tcPr>
          <w:p w14:paraId="40895124" w14:textId="4147E74C"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Risk Appetite</w:t>
            </w:r>
          </w:p>
        </w:tc>
        <w:tc>
          <w:tcPr>
            <w:tcW w:w="5812" w:type="dxa"/>
            <w:shd w:val="clear" w:color="auto" w:fill="DAE9F7" w:themeFill="text2" w:themeFillTint="1A"/>
            <w:tcMar>
              <w:top w:w="113" w:type="dxa"/>
              <w:bottom w:w="113" w:type="dxa"/>
            </w:tcMar>
          </w:tcPr>
          <w:p w14:paraId="6EFAA924" w14:textId="77777777" w:rsidR="00217882" w:rsidRPr="00A64FCA" w:rsidRDefault="00217882" w:rsidP="00AC50ED">
            <w:pPr>
              <w:spacing w:before="120"/>
              <w:rPr>
                <w:rFonts w:cs="Arial"/>
              </w:rPr>
            </w:pPr>
            <w:r w:rsidRPr="00A64FCA">
              <w:rPr>
                <w:rFonts w:cs="Arial"/>
              </w:rPr>
              <w:t>Draft plain-language appetite statements; review annually with budget cycle.</w:t>
            </w:r>
          </w:p>
        </w:tc>
      </w:tr>
      <w:tr w:rsidR="00217882" w:rsidRPr="00A64FCA" w14:paraId="0A0D7FCB" w14:textId="77777777" w:rsidTr="00AC50ED">
        <w:tc>
          <w:tcPr>
            <w:tcW w:w="3118" w:type="dxa"/>
            <w:shd w:val="clear" w:color="auto" w:fill="637B94"/>
            <w:tcMar>
              <w:top w:w="113" w:type="dxa"/>
              <w:bottom w:w="113" w:type="dxa"/>
            </w:tcMar>
          </w:tcPr>
          <w:p w14:paraId="74B9B981" w14:textId="5D84F648"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Risk Identification</w:t>
            </w:r>
          </w:p>
        </w:tc>
        <w:tc>
          <w:tcPr>
            <w:tcW w:w="5812" w:type="dxa"/>
            <w:shd w:val="clear" w:color="auto" w:fill="DAE9F7" w:themeFill="text2" w:themeFillTint="1A"/>
            <w:tcMar>
              <w:top w:w="113" w:type="dxa"/>
              <w:bottom w:w="113" w:type="dxa"/>
            </w:tcMar>
          </w:tcPr>
          <w:p w14:paraId="140E7790" w14:textId="77777777" w:rsidR="00217882" w:rsidRPr="00A64FCA" w:rsidRDefault="00217882" w:rsidP="00AC50ED">
            <w:pPr>
              <w:spacing w:before="120"/>
              <w:rPr>
                <w:rFonts w:cs="Arial"/>
              </w:rPr>
            </w:pPr>
            <w:r w:rsidRPr="00A64FCA">
              <w:rPr>
                <w:rFonts w:cs="Arial"/>
              </w:rPr>
              <w:t>Consult teams; record causes, impacts, and owners in Risk Register.</w:t>
            </w:r>
          </w:p>
        </w:tc>
      </w:tr>
      <w:tr w:rsidR="00217882" w:rsidRPr="00A64FCA" w14:paraId="5730116F" w14:textId="77777777" w:rsidTr="00AC50ED">
        <w:tc>
          <w:tcPr>
            <w:tcW w:w="3118" w:type="dxa"/>
            <w:shd w:val="clear" w:color="auto" w:fill="637B94"/>
            <w:tcMar>
              <w:top w:w="113" w:type="dxa"/>
              <w:bottom w:w="113" w:type="dxa"/>
            </w:tcMar>
          </w:tcPr>
          <w:p w14:paraId="42EC563A" w14:textId="5F300C1C"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Assessment &amp; Evaluation</w:t>
            </w:r>
          </w:p>
        </w:tc>
        <w:tc>
          <w:tcPr>
            <w:tcW w:w="5812" w:type="dxa"/>
            <w:shd w:val="clear" w:color="auto" w:fill="DAE9F7" w:themeFill="text2" w:themeFillTint="1A"/>
            <w:tcMar>
              <w:top w:w="113" w:type="dxa"/>
              <w:bottom w:w="113" w:type="dxa"/>
            </w:tcMar>
          </w:tcPr>
          <w:p w14:paraId="7FB4D3D8" w14:textId="164BA88F" w:rsidR="00217882" w:rsidRPr="00A64FCA" w:rsidRDefault="00217882" w:rsidP="00AC50ED">
            <w:pPr>
              <w:spacing w:before="120"/>
              <w:rPr>
                <w:rFonts w:cs="Arial"/>
              </w:rPr>
            </w:pPr>
            <w:r w:rsidRPr="00A64FCA">
              <w:rPr>
                <w:rFonts w:cs="Arial"/>
              </w:rPr>
              <w:t>Apply 5×5 scale; prioritize risks.</w:t>
            </w:r>
          </w:p>
        </w:tc>
      </w:tr>
      <w:tr w:rsidR="00217882" w:rsidRPr="00A64FCA" w14:paraId="511CE7CB" w14:textId="77777777" w:rsidTr="00AC50ED">
        <w:tc>
          <w:tcPr>
            <w:tcW w:w="3118" w:type="dxa"/>
            <w:shd w:val="clear" w:color="auto" w:fill="637B94"/>
            <w:tcMar>
              <w:top w:w="113" w:type="dxa"/>
              <w:bottom w:w="113" w:type="dxa"/>
            </w:tcMar>
          </w:tcPr>
          <w:p w14:paraId="6A19B4DA" w14:textId="3B95E043"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Treatment</w:t>
            </w:r>
          </w:p>
        </w:tc>
        <w:tc>
          <w:tcPr>
            <w:tcW w:w="5812" w:type="dxa"/>
            <w:shd w:val="clear" w:color="auto" w:fill="DAE9F7" w:themeFill="text2" w:themeFillTint="1A"/>
            <w:tcMar>
              <w:top w:w="113" w:type="dxa"/>
              <w:bottom w:w="113" w:type="dxa"/>
            </w:tcMar>
          </w:tcPr>
          <w:p w14:paraId="773BEDC0" w14:textId="77777777" w:rsidR="00217882" w:rsidRPr="00A64FCA" w:rsidRDefault="00217882" w:rsidP="00AC50ED">
            <w:pPr>
              <w:spacing w:before="120"/>
              <w:rPr>
                <w:rFonts w:cs="Arial"/>
              </w:rPr>
            </w:pPr>
            <w:r w:rsidRPr="00A64FCA">
              <w:rPr>
                <w:rFonts w:cs="Arial"/>
              </w:rPr>
              <w:t>Plan actions (avoid, reduce, share, accept); note inherent &amp; residual ratings.</w:t>
            </w:r>
          </w:p>
        </w:tc>
      </w:tr>
      <w:tr w:rsidR="00217882" w:rsidRPr="00A64FCA" w14:paraId="207B982F" w14:textId="77777777" w:rsidTr="00AC50ED">
        <w:tc>
          <w:tcPr>
            <w:tcW w:w="3118" w:type="dxa"/>
            <w:shd w:val="clear" w:color="auto" w:fill="637B94"/>
            <w:tcMar>
              <w:top w:w="113" w:type="dxa"/>
              <w:bottom w:w="113" w:type="dxa"/>
            </w:tcMar>
          </w:tcPr>
          <w:p w14:paraId="5CF53920" w14:textId="06A2282D"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Monitoring &amp; Review</w:t>
            </w:r>
          </w:p>
        </w:tc>
        <w:tc>
          <w:tcPr>
            <w:tcW w:w="5812" w:type="dxa"/>
            <w:shd w:val="clear" w:color="auto" w:fill="DAE9F7" w:themeFill="text2" w:themeFillTint="1A"/>
            <w:tcMar>
              <w:top w:w="113" w:type="dxa"/>
              <w:bottom w:w="113" w:type="dxa"/>
            </w:tcMar>
          </w:tcPr>
          <w:p w14:paraId="469D6D6C" w14:textId="77777777" w:rsidR="00217882" w:rsidRPr="00A64FCA" w:rsidRDefault="00217882" w:rsidP="00AC50ED">
            <w:pPr>
              <w:spacing w:before="120"/>
              <w:rPr>
                <w:rFonts w:cs="Arial"/>
              </w:rPr>
            </w:pPr>
            <w:r w:rsidRPr="00A64FCA">
              <w:rPr>
                <w:rFonts w:cs="Arial"/>
              </w:rPr>
              <w:t>Quarterly leadership reviews aligned to budget and audit cycles.</w:t>
            </w:r>
          </w:p>
        </w:tc>
      </w:tr>
      <w:tr w:rsidR="00217882" w:rsidRPr="00A64FCA" w14:paraId="5585E334" w14:textId="77777777" w:rsidTr="00AC50ED">
        <w:tc>
          <w:tcPr>
            <w:tcW w:w="3118" w:type="dxa"/>
            <w:shd w:val="clear" w:color="auto" w:fill="637B94"/>
            <w:tcMar>
              <w:top w:w="113" w:type="dxa"/>
              <w:bottom w:w="113" w:type="dxa"/>
            </w:tcMar>
          </w:tcPr>
          <w:p w14:paraId="408A15A5" w14:textId="1F5B2EE1"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Reporting &amp; Communication</w:t>
            </w:r>
          </w:p>
        </w:tc>
        <w:tc>
          <w:tcPr>
            <w:tcW w:w="5812" w:type="dxa"/>
            <w:shd w:val="clear" w:color="auto" w:fill="DAE9F7" w:themeFill="text2" w:themeFillTint="1A"/>
            <w:tcMar>
              <w:top w:w="113" w:type="dxa"/>
              <w:bottom w:w="113" w:type="dxa"/>
            </w:tcMar>
          </w:tcPr>
          <w:p w14:paraId="0C6D3B3A" w14:textId="77777777" w:rsidR="00217882" w:rsidRPr="00A64FCA" w:rsidRDefault="00217882" w:rsidP="00AC50ED">
            <w:pPr>
              <w:spacing w:before="120"/>
              <w:rPr>
                <w:rFonts w:cs="Arial"/>
              </w:rPr>
            </w:pPr>
            <w:r w:rsidRPr="00A64FCA">
              <w:rPr>
                <w:rFonts w:cs="Arial"/>
              </w:rPr>
              <w:t>Annual Board summary linked to budget and FESL reporting.</w:t>
            </w:r>
          </w:p>
        </w:tc>
      </w:tr>
      <w:tr w:rsidR="00217882" w:rsidRPr="00A64FCA" w14:paraId="2CC137B7" w14:textId="77777777" w:rsidTr="00AC50ED">
        <w:tc>
          <w:tcPr>
            <w:tcW w:w="3118" w:type="dxa"/>
            <w:shd w:val="clear" w:color="auto" w:fill="637B94"/>
            <w:tcMar>
              <w:top w:w="113" w:type="dxa"/>
              <w:bottom w:w="113" w:type="dxa"/>
            </w:tcMar>
          </w:tcPr>
          <w:p w14:paraId="0C6A3881" w14:textId="2EA1DCA7"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Continuous Improvement</w:t>
            </w:r>
          </w:p>
        </w:tc>
        <w:tc>
          <w:tcPr>
            <w:tcW w:w="5812" w:type="dxa"/>
            <w:shd w:val="clear" w:color="auto" w:fill="DAE9F7" w:themeFill="text2" w:themeFillTint="1A"/>
            <w:tcMar>
              <w:top w:w="113" w:type="dxa"/>
              <w:bottom w:w="113" w:type="dxa"/>
            </w:tcMar>
          </w:tcPr>
          <w:p w14:paraId="620674F1" w14:textId="77777777" w:rsidR="00217882" w:rsidRPr="00A64FCA" w:rsidRDefault="00217882" w:rsidP="00AC50ED">
            <w:pPr>
              <w:spacing w:before="120"/>
              <w:rPr>
                <w:rFonts w:cs="Arial"/>
              </w:rPr>
            </w:pPr>
            <w:r w:rsidRPr="00A64FCA">
              <w:rPr>
                <w:rFonts w:cs="Arial"/>
              </w:rPr>
              <w:t>Review Framework every 3–5 years or after major change.</w:t>
            </w:r>
          </w:p>
        </w:tc>
      </w:tr>
      <w:tr w:rsidR="00217882" w:rsidRPr="00A64FCA" w14:paraId="35735133" w14:textId="77777777" w:rsidTr="00AC50ED">
        <w:tc>
          <w:tcPr>
            <w:tcW w:w="3118" w:type="dxa"/>
            <w:shd w:val="clear" w:color="auto" w:fill="637B94"/>
            <w:tcMar>
              <w:top w:w="113" w:type="dxa"/>
              <w:bottom w:w="113" w:type="dxa"/>
            </w:tcMar>
          </w:tcPr>
          <w:p w14:paraId="0B832C1E" w14:textId="16507022" w:rsidR="00217882" w:rsidRPr="00AC50ED" w:rsidRDefault="00217882" w:rsidP="00E617A6">
            <w:pPr>
              <w:pStyle w:val="ListParagraph"/>
              <w:numPr>
                <w:ilvl w:val="0"/>
                <w:numId w:val="32"/>
              </w:numPr>
              <w:spacing w:before="120"/>
              <w:rPr>
                <w:rFonts w:cs="Arial"/>
                <w:color w:val="FFFFFF" w:themeColor="background1"/>
              </w:rPr>
            </w:pPr>
            <w:r w:rsidRPr="00AC50ED">
              <w:rPr>
                <w:rFonts w:cs="Arial"/>
                <w:color w:val="FFFFFF" w:themeColor="background1"/>
              </w:rPr>
              <w:t>Integration</w:t>
            </w:r>
          </w:p>
        </w:tc>
        <w:tc>
          <w:tcPr>
            <w:tcW w:w="5812" w:type="dxa"/>
            <w:shd w:val="clear" w:color="auto" w:fill="DAE9F7" w:themeFill="text2" w:themeFillTint="1A"/>
            <w:tcMar>
              <w:top w:w="113" w:type="dxa"/>
              <w:bottom w:w="113" w:type="dxa"/>
            </w:tcMar>
          </w:tcPr>
          <w:p w14:paraId="42403D0F" w14:textId="77777777" w:rsidR="00217882" w:rsidRPr="00A64FCA" w:rsidRDefault="00217882" w:rsidP="00AC50ED">
            <w:pPr>
              <w:spacing w:before="120"/>
              <w:rPr>
                <w:rFonts w:cs="Arial"/>
              </w:rPr>
            </w:pPr>
            <w:r w:rsidRPr="00A64FCA">
              <w:rPr>
                <w:rFonts w:cs="Arial"/>
              </w:rPr>
              <w:t>Embed ERM into planning, budgeting, and reporting processes.</w:t>
            </w:r>
          </w:p>
        </w:tc>
      </w:tr>
      <w:tr w:rsidR="00AC50ED" w:rsidRPr="00A64FCA" w14:paraId="7286E784" w14:textId="77777777" w:rsidTr="00AC50ED">
        <w:tc>
          <w:tcPr>
            <w:tcW w:w="8930" w:type="dxa"/>
            <w:gridSpan w:val="2"/>
            <w:shd w:val="clear" w:color="auto" w:fill="637B94"/>
            <w:tcMar>
              <w:top w:w="113" w:type="dxa"/>
              <w:bottom w:w="113" w:type="dxa"/>
            </w:tcMar>
          </w:tcPr>
          <w:p w14:paraId="4DFC2C92" w14:textId="37D63FF0" w:rsidR="00AC50ED" w:rsidRPr="00AC50ED" w:rsidRDefault="00AC50ED" w:rsidP="00AC50ED">
            <w:pPr>
              <w:spacing w:before="120"/>
              <w:rPr>
                <w:rFonts w:cs="Arial"/>
                <w:b/>
                <w:bCs/>
                <w:color w:val="FFFFFF" w:themeColor="background1"/>
              </w:rPr>
            </w:pPr>
            <w:r w:rsidRPr="00AC50ED">
              <w:rPr>
                <w:rFonts w:cs="Arial"/>
                <w:b/>
                <w:bCs/>
                <w:color w:val="FFFFFF" w:themeColor="background1"/>
              </w:rPr>
              <w:t>Key Success Factors</w:t>
            </w:r>
          </w:p>
          <w:p w14:paraId="58FF91A0" w14:textId="42FA21B6" w:rsidR="00AC50ED" w:rsidRPr="00AC50ED" w:rsidRDefault="00AC50ED" w:rsidP="00E617A6">
            <w:pPr>
              <w:pStyle w:val="ListParagraph"/>
              <w:numPr>
                <w:ilvl w:val="0"/>
                <w:numId w:val="33"/>
              </w:numPr>
              <w:spacing w:before="120"/>
              <w:ind w:left="714" w:hanging="357"/>
              <w:contextualSpacing w:val="0"/>
              <w:rPr>
                <w:rFonts w:cs="Arial"/>
                <w:color w:val="FFFFFF" w:themeColor="background1"/>
              </w:rPr>
            </w:pPr>
            <w:r w:rsidRPr="00AC50ED">
              <w:rPr>
                <w:rFonts w:cs="Arial"/>
                <w:color w:val="FFFFFF" w:themeColor="background1"/>
              </w:rPr>
              <w:t>Keep it simple: A clear register and few high-impact actions are better than a long list.</w:t>
            </w:r>
          </w:p>
          <w:p w14:paraId="2F54D5FA" w14:textId="4F617AAE" w:rsidR="00AC50ED" w:rsidRPr="00AC50ED" w:rsidRDefault="00AC50ED" w:rsidP="00E617A6">
            <w:pPr>
              <w:pStyle w:val="ListParagraph"/>
              <w:numPr>
                <w:ilvl w:val="0"/>
                <w:numId w:val="33"/>
              </w:numPr>
              <w:spacing w:before="120"/>
              <w:ind w:left="714" w:hanging="357"/>
              <w:contextualSpacing w:val="0"/>
              <w:rPr>
                <w:rFonts w:cs="Arial"/>
                <w:color w:val="FFFFFF" w:themeColor="background1"/>
              </w:rPr>
            </w:pPr>
            <w:r w:rsidRPr="00AC50ED">
              <w:rPr>
                <w:rFonts w:cs="Arial"/>
                <w:color w:val="FFFFFF" w:themeColor="background1"/>
              </w:rPr>
              <w:t>Collaborate: Engage those closest to the work.</w:t>
            </w:r>
          </w:p>
          <w:p w14:paraId="297FD9B3" w14:textId="12432D25" w:rsidR="00AC50ED" w:rsidRPr="00AC50ED" w:rsidRDefault="00AC50ED" w:rsidP="00E617A6">
            <w:pPr>
              <w:pStyle w:val="ListParagraph"/>
              <w:numPr>
                <w:ilvl w:val="0"/>
                <w:numId w:val="33"/>
              </w:numPr>
              <w:spacing w:before="120"/>
              <w:ind w:left="714" w:hanging="357"/>
              <w:contextualSpacing w:val="0"/>
              <w:rPr>
                <w:rFonts w:cs="Arial"/>
                <w:color w:val="FFFFFF" w:themeColor="background1"/>
              </w:rPr>
            </w:pPr>
            <w:r w:rsidRPr="00AC50ED">
              <w:rPr>
                <w:rFonts w:cs="Arial"/>
                <w:color w:val="FFFFFF" w:themeColor="background1"/>
              </w:rPr>
              <w:t>Integrate: Use existing cycles to keep ERM sustainable.</w:t>
            </w:r>
          </w:p>
          <w:p w14:paraId="1F0A8B18" w14:textId="29073804" w:rsidR="00AC50ED" w:rsidRPr="00AC50ED" w:rsidRDefault="00AC50ED" w:rsidP="00E617A6">
            <w:pPr>
              <w:pStyle w:val="ListParagraph"/>
              <w:numPr>
                <w:ilvl w:val="0"/>
                <w:numId w:val="33"/>
              </w:numPr>
              <w:spacing w:before="120"/>
              <w:ind w:left="714" w:hanging="357"/>
              <w:contextualSpacing w:val="0"/>
              <w:rPr>
                <w:rFonts w:cs="Arial"/>
              </w:rPr>
            </w:pPr>
            <w:r w:rsidRPr="00AC50ED">
              <w:rPr>
                <w:rFonts w:cs="Arial"/>
                <w:color w:val="FFFFFF" w:themeColor="background1"/>
              </w:rPr>
              <w:t>Focus on learning: Every risk discussion connects back to student outcomes.</w:t>
            </w:r>
          </w:p>
        </w:tc>
      </w:tr>
      <w:bookmarkEnd w:id="1"/>
    </w:tbl>
    <w:p w14:paraId="268FC5A2" w14:textId="77777777" w:rsidR="00093B59" w:rsidRPr="00A64FCA" w:rsidRDefault="00093B59" w:rsidP="00AC50ED">
      <w:pPr>
        <w:tabs>
          <w:tab w:val="left" w:pos="5705"/>
        </w:tabs>
        <w:rPr>
          <w:rFonts w:cs="Arial"/>
        </w:rPr>
      </w:pPr>
    </w:p>
    <w:sectPr w:rsidR="00093B59" w:rsidRPr="00A64FCA" w:rsidSect="009C4797">
      <w:footerReference w:type="even" r:id="rId15"/>
      <w:footerReference w:type="default" r:id="rId1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D51D2" w14:textId="77777777" w:rsidR="00695ABF" w:rsidRDefault="00695ABF" w:rsidP="00D7018D">
      <w:r>
        <w:separator/>
      </w:r>
    </w:p>
  </w:endnote>
  <w:endnote w:type="continuationSeparator" w:id="0">
    <w:p w14:paraId="0ABC5D8E" w14:textId="77777777" w:rsidR="00695ABF" w:rsidRDefault="00695ABF" w:rsidP="00D7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0699945"/>
      <w:docPartObj>
        <w:docPartGallery w:val="Page Numbers (Bottom of Page)"/>
        <w:docPartUnique/>
      </w:docPartObj>
    </w:sdtPr>
    <w:sdtEndPr>
      <w:rPr>
        <w:rStyle w:val="PageNumber"/>
      </w:rPr>
    </w:sdtEndPr>
    <w:sdtContent>
      <w:p w14:paraId="08CADAAF" w14:textId="11EDEC7F" w:rsidR="00D7018D" w:rsidRDefault="00D7018D" w:rsidP="008202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76C0B0" w14:textId="77777777" w:rsidR="00D7018D" w:rsidRDefault="00D70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B5B2" w14:textId="60B0507E" w:rsidR="009C4797" w:rsidRPr="00C42105" w:rsidRDefault="009C4797" w:rsidP="009C4797">
    <w:pPr>
      <w:pStyle w:val="Footer"/>
      <w:spacing w:after="0"/>
      <w:rPr>
        <w:sz w:val="18"/>
        <w:szCs w:val="22"/>
      </w:rPr>
    </w:pPr>
    <w:r>
      <w:rPr>
        <w:noProof/>
        <w:sz w:val="18"/>
        <w:szCs w:val="22"/>
        <w14:ligatures w14:val="standardContextual"/>
      </w:rPr>
      <mc:AlternateContent>
        <mc:Choice Requires="wps">
          <w:drawing>
            <wp:anchor distT="0" distB="0" distL="114300" distR="114300" simplePos="0" relativeHeight="251658240" behindDoc="0" locked="0" layoutInCell="1" allowOverlap="1" wp14:anchorId="276942EF" wp14:editId="0C39996D">
              <wp:simplePos x="0" y="0"/>
              <wp:positionH relativeFrom="column">
                <wp:posOffset>7950</wp:posOffset>
              </wp:positionH>
              <wp:positionV relativeFrom="paragraph">
                <wp:posOffset>-59248</wp:posOffset>
              </wp:positionV>
              <wp:extent cx="5931673" cy="0"/>
              <wp:effectExtent l="0" t="0" r="0" b="0"/>
              <wp:wrapNone/>
              <wp:docPr id="1253501348" name="Straight Connector 1"/>
              <wp:cNvGraphicFramePr/>
              <a:graphic xmlns:a="http://schemas.openxmlformats.org/drawingml/2006/main">
                <a:graphicData uri="http://schemas.microsoft.com/office/word/2010/wordprocessingShape">
                  <wps:wsp>
                    <wps:cNvCnPr/>
                    <wps:spPr>
                      <a:xfrm>
                        <a:off x="0" y="0"/>
                        <a:ext cx="59316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B9F5E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4.65pt" to="467.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" strokecolor="black [3200]" strokeweight=".5pt">
              <v:stroke joinstyle="miter"/>
            </v:line>
          </w:pict>
        </mc:Fallback>
      </mc:AlternateContent>
    </w:r>
    <w:r w:rsidRPr="00C42105">
      <w:rPr>
        <w:sz w:val="18"/>
        <w:szCs w:val="22"/>
      </w:rPr>
      <w:t>ERM Implementation Guide | Nov 2</w:t>
    </w:r>
    <w:r>
      <w:rPr>
        <w:sz w:val="18"/>
        <w:szCs w:val="22"/>
      </w:rPr>
      <w:t>025</w:t>
    </w:r>
    <w:r>
      <w:rPr>
        <w:sz w:val="18"/>
        <w:szCs w:val="22"/>
      </w:rPr>
      <w:tab/>
    </w:r>
    <w:r>
      <w:rPr>
        <w:sz w:val="18"/>
        <w:szCs w:val="22"/>
      </w:rPr>
      <w:tab/>
    </w:r>
    <w:r w:rsidRPr="009C4797">
      <w:rPr>
        <w:sz w:val="18"/>
        <w:szCs w:val="18"/>
      </w:rPr>
      <w:t xml:space="preserve">- </w:t>
    </w:r>
    <w:r w:rsidRPr="009C4797">
      <w:rPr>
        <w:sz w:val="18"/>
        <w:szCs w:val="18"/>
      </w:rPr>
      <w:fldChar w:fldCharType="begin"/>
    </w:r>
    <w:r w:rsidRPr="009C4797">
      <w:rPr>
        <w:sz w:val="18"/>
        <w:szCs w:val="18"/>
      </w:rPr>
      <w:instrText xml:space="preserve"> PAGE   \* MERGEFORMAT </w:instrText>
    </w:r>
    <w:r w:rsidRPr="009C4797">
      <w:rPr>
        <w:sz w:val="18"/>
        <w:szCs w:val="18"/>
      </w:rPr>
      <w:fldChar w:fldCharType="separate"/>
    </w:r>
    <w:r w:rsidRPr="009C4797">
      <w:rPr>
        <w:noProof/>
        <w:sz w:val="18"/>
        <w:szCs w:val="18"/>
      </w:rPr>
      <w:t>1</w:t>
    </w:r>
    <w:r w:rsidRPr="009C4797">
      <w:rPr>
        <w:noProof/>
        <w:sz w:val="18"/>
        <w:szCs w:val="18"/>
      </w:rPr>
      <w:fldChar w:fldCharType="end"/>
    </w:r>
    <w:r w:rsidRPr="009C4797">
      <w:rPr>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7534" w14:textId="77777777" w:rsidR="00695ABF" w:rsidRDefault="00695ABF" w:rsidP="00D7018D">
      <w:r>
        <w:separator/>
      </w:r>
    </w:p>
  </w:footnote>
  <w:footnote w:type="continuationSeparator" w:id="0">
    <w:p w14:paraId="268A0639" w14:textId="77777777" w:rsidR="00695ABF" w:rsidRDefault="00695ABF" w:rsidP="00D70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F6A"/>
    <w:multiLevelType w:val="hybridMultilevel"/>
    <w:tmpl w:val="48484966"/>
    <w:lvl w:ilvl="0" w:tplc="83DE61D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A5CDE"/>
    <w:multiLevelType w:val="hybridMultilevel"/>
    <w:tmpl w:val="06CC2EA0"/>
    <w:lvl w:ilvl="0" w:tplc="83DE61D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77868"/>
    <w:multiLevelType w:val="hybridMultilevel"/>
    <w:tmpl w:val="491ACB30"/>
    <w:lvl w:ilvl="0" w:tplc="7366A812">
      <w:start w:val="1"/>
      <w:numFmt w:val="upperLetter"/>
      <w:lvlText w:val="%1."/>
      <w:lvlJc w:val="left"/>
      <w:pPr>
        <w:ind w:left="382" w:hanging="360"/>
      </w:pPr>
      <w:rPr>
        <w:rFonts w:hint="default"/>
        <w:sz w:val="22"/>
        <w:szCs w:val="28"/>
      </w:rPr>
    </w:lvl>
    <w:lvl w:ilvl="1" w:tplc="10090019" w:tentative="1">
      <w:start w:val="1"/>
      <w:numFmt w:val="lowerLetter"/>
      <w:lvlText w:val="%2."/>
      <w:lvlJc w:val="left"/>
      <w:pPr>
        <w:ind w:left="1102" w:hanging="360"/>
      </w:pPr>
    </w:lvl>
    <w:lvl w:ilvl="2" w:tplc="1009001B" w:tentative="1">
      <w:start w:val="1"/>
      <w:numFmt w:val="lowerRoman"/>
      <w:lvlText w:val="%3."/>
      <w:lvlJc w:val="right"/>
      <w:pPr>
        <w:ind w:left="1822" w:hanging="180"/>
      </w:pPr>
    </w:lvl>
    <w:lvl w:ilvl="3" w:tplc="1009000F" w:tentative="1">
      <w:start w:val="1"/>
      <w:numFmt w:val="decimal"/>
      <w:lvlText w:val="%4."/>
      <w:lvlJc w:val="left"/>
      <w:pPr>
        <w:ind w:left="2542" w:hanging="360"/>
      </w:pPr>
    </w:lvl>
    <w:lvl w:ilvl="4" w:tplc="10090019" w:tentative="1">
      <w:start w:val="1"/>
      <w:numFmt w:val="lowerLetter"/>
      <w:lvlText w:val="%5."/>
      <w:lvlJc w:val="left"/>
      <w:pPr>
        <w:ind w:left="3262" w:hanging="360"/>
      </w:pPr>
    </w:lvl>
    <w:lvl w:ilvl="5" w:tplc="1009001B" w:tentative="1">
      <w:start w:val="1"/>
      <w:numFmt w:val="lowerRoman"/>
      <w:lvlText w:val="%6."/>
      <w:lvlJc w:val="right"/>
      <w:pPr>
        <w:ind w:left="3982" w:hanging="180"/>
      </w:pPr>
    </w:lvl>
    <w:lvl w:ilvl="6" w:tplc="1009000F" w:tentative="1">
      <w:start w:val="1"/>
      <w:numFmt w:val="decimal"/>
      <w:lvlText w:val="%7."/>
      <w:lvlJc w:val="left"/>
      <w:pPr>
        <w:ind w:left="4702" w:hanging="360"/>
      </w:pPr>
    </w:lvl>
    <w:lvl w:ilvl="7" w:tplc="10090019" w:tentative="1">
      <w:start w:val="1"/>
      <w:numFmt w:val="lowerLetter"/>
      <w:lvlText w:val="%8."/>
      <w:lvlJc w:val="left"/>
      <w:pPr>
        <w:ind w:left="5422" w:hanging="360"/>
      </w:pPr>
    </w:lvl>
    <w:lvl w:ilvl="8" w:tplc="1009001B" w:tentative="1">
      <w:start w:val="1"/>
      <w:numFmt w:val="lowerRoman"/>
      <w:lvlText w:val="%9."/>
      <w:lvlJc w:val="right"/>
      <w:pPr>
        <w:ind w:left="6142" w:hanging="180"/>
      </w:pPr>
    </w:lvl>
  </w:abstractNum>
  <w:abstractNum w:abstractNumId="3" w15:restartNumberingAfterBreak="0">
    <w:nsid w:val="1430238E"/>
    <w:multiLevelType w:val="hybridMultilevel"/>
    <w:tmpl w:val="FAE6CB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02AA7"/>
    <w:multiLevelType w:val="hybridMultilevel"/>
    <w:tmpl w:val="169A5158"/>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97D5C"/>
    <w:multiLevelType w:val="hybridMultilevel"/>
    <w:tmpl w:val="28E426F4"/>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D0D06"/>
    <w:multiLevelType w:val="hybridMultilevel"/>
    <w:tmpl w:val="ED289DA0"/>
    <w:lvl w:ilvl="0" w:tplc="83DE61D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C2A81"/>
    <w:multiLevelType w:val="hybridMultilevel"/>
    <w:tmpl w:val="CE9CF3F0"/>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A475B"/>
    <w:multiLevelType w:val="hybridMultilevel"/>
    <w:tmpl w:val="65A6EA32"/>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10341"/>
    <w:multiLevelType w:val="hybridMultilevel"/>
    <w:tmpl w:val="E3ACD2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0B320BA"/>
    <w:multiLevelType w:val="hybridMultilevel"/>
    <w:tmpl w:val="4F8C1D12"/>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42475"/>
    <w:multiLevelType w:val="hybridMultilevel"/>
    <w:tmpl w:val="B8EAA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5ED2E35"/>
    <w:multiLevelType w:val="hybridMultilevel"/>
    <w:tmpl w:val="F662C7E6"/>
    <w:lvl w:ilvl="0" w:tplc="6C7C627E">
      <w:start w:val="1"/>
      <w:numFmt w:val="bullet"/>
      <w:lvlText w:val=""/>
      <w:lvlJc w:val="left"/>
      <w:pPr>
        <w:ind w:left="720" w:hanging="360"/>
      </w:pPr>
      <w:rPr>
        <w:rFonts w:ascii="Symbol" w:hAnsi="Symbol" w:hint="default"/>
        <w:sz w:val="18"/>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AA1286A"/>
    <w:multiLevelType w:val="hybridMultilevel"/>
    <w:tmpl w:val="FF608DD6"/>
    <w:lvl w:ilvl="0" w:tplc="37A64658">
      <w:start w:val="9"/>
      <w:numFmt w:val="bullet"/>
      <w:lvlText w:val="•"/>
      <w:lvlJc w:val="left"/>
      <w:pPr>
        <w:ind w:left="720" w:hanging="360"/>
      </w:pPr>
      <w:rPr>
        <w:rFonts w:ascii="Aptos" w:eastAsia="Times New Roman"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63CAD"/>
    <w:multiLevelType w:val="hybridMultilevel"/>
    <w:tmpl w:val="150836B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30A27527"/>
    <w:multiLevelType w:val="hybridMultilevel"/>
    <w:tmpl w:val="4E9E51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54F598F"/>
    <w:multiLevelType w:val="hybridMultilevel"/>
    <w:tmpl w:val="00ECB45A"/>
    <w:lvl w:ilvl="0" w:tplc="37A64658">
      <w:start w:val="9"/>
      <w:numFmt w:val="bullet"/>
      <w:lvlText w:val="•"/>
      <w:lvlJc w:val="left"/>
      <w:pPr>
        <w:ind w:left="720" w:hanging="360"/>
      </w:pPr>
      <w:rPr>
        <w:rFonts w:ascii="Aptos" w:eastAsia="Times New Roman"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35BBD"/>
    <w:multiLevelType w:val="hybridMultilevel"/>
    <w:tmpl w:val="7C204AB0"/>
    <w:lvl w:ilvl="0" w:tplc="83DE61D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21DFE"/>
    <w:multiLevelType w:val="hybridMultilevel"/>
    <w:tmpl w:val="8B48BB88"/>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E75788"/>
    <w:multiLevelType w:val="hybridMultilevel"/>
    <w:tmpl w:val="9AFC5BDC"/>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000A1"/>
    <w:multiLevelType w:val="hybridMultilevel"/>
    <w:tmpl w:val="7ED64438"/>
    <w:lvl w:ilvl="0" w:tplc="37A64658">
      <w:start w:val="9"/>
      <w:numFmt w:val="bullet"/>
      <w:lvlText w:val="•"/>
      <w:lvlJc w:val="left"/>
      <w:pPr>
        <w:ind w:left="720" w:hanging="360"/>
      </w:pPr>
      <w:rPr>
        <w:rFonts w:ascii="Aptos" w:eastAsia="Times New Roman"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92CFF"/>
    <w:multiLevelType w:val="hybridMultilevel"/>
    <w:tmpl w:val="C31A59B4"/>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E6C97"/>
    <w:multiLevelType w:val="hybridMultilevel"/>
    <w:tmpl w:val="58F8AEC8"/>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07DFB"/>
    <w:multiLevelType w:val="hybridMultilevel"/>
    <w:tmpl w:val="E8827E42"/>
    <w:lvl w:ilvl="0" w:tplc="46D4B52A">
      <w:start w:val="1"/>
      <w:numFmt w:val="decimal"/>
      <w:pStyle w:val="Heading2"/>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D4B039A"/>
    <w:multiLevelType w:val="hybridMultilevel"/>
    <w:tmpl w:val="AB0C981A"/>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06775"/>
    <w:multiLevelType w:val="hybridMultilevel"/>
    <w:tmpl w:val="5CEAF8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ABC1E25"/>
    <w:multiLevelType w:val="hybridMultilevel"/>
    <w:tmpl w:val="E18C7C40"/>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491DAF"/>
    <w:multiLevelType w:val="hybridMultilevel"/>
    <w:tmpl w:val="03CE61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DBB1E33"/>
    <w:multiLevelType w:val="hybridMultilevel"/>
    <w:tmpl w:val="BBB0D556"/>
    <w:lvl w:ilvl="0" w:tplc="DA6E6DE0">
      <w:start w:val="9"/>
      <w:numFmt w:val="bullet"/>
      <w:lvlText w:val="•"/>
      <w:lvlJc w:val="left"/>
      <w:pPr>
        <w:ind w:left="720" w:hanging="360"/>
      </w:pPr>
      <w:rPr>
        <w:rFonts w:ascii="Aptos" w:eastAsia="Times New Roman" w:hAnsi="Aptos"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D7681"/>
    <w:multiLevelType w:val="hybridMultilevel"/>
    <w:tmpl w:val="13D2A7D6"/>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970C74"/>
    <w:multiLevelType w:val="hybridMultilevel"/>
    <w:tmpl w:val="D1460384"/>
    <w:lvl w:ilvl="0" w:tplc="4CA84BF4">
      <w:start w:val="1"/>
      <w:numFmt w:val="bullet"/>
      <w:lvlText w:val=""/>
      <w:lvlJc w:val="left"/>
      <w:pPr>
        <w:ind w:left="720" w:hanging="360"/>
      </w:pPr>
      <w:rPr>
        <w:rFonts w:ascii="Symbol" w:hAnsi="Symbol" w:hint="default"/>
        <w:color w:val="FFFFFF" w:themeColor="background1"/>
        <w:sz w:val="18"/>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EEC2DAA"/>
    <w:multiLevelType w:val="hybridMultilevel"/>
    <w:tmpl w:val="474E1086"/>
    <w:lvl w:ilvl="0" w:tplc="FFFFFFFF">
      <w:start w:val="9"/>
      <w:numFmt w:val="bullet"/>
      <w:lvlText w:val="•"/>
      <w:lvlJc w:val="left"/>
      <w:pPr>
        <w:ind w:left="360" w:hanging="360"/>
      </w:pPr>
      <w:rPr>
        <w:rFonts w:ascii="Aptos" w:eastAsia="Times New Roman" w:hAnsi="Aptos" w:cs="Times New Roman" w:hint="default"/>
      </w:rPr>
    </w:lvl>
    <w:lvl w:ilvl="1" w:tplc="83DE61D8">
      <w:numFmt w:val="bullet"/>
      <w:lvlText w:val="•"/>
      <w:lvlJc w:val="left"/>
      <w:pPr>
        <w:ind w:left="1080" w:hanging="360"/>
      </w:pPr>
      <w:rPr>
        <w:rFonts w:ascii="Aptos" w:eastAsiaTheme="minorEastAsia"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90D31C4"/>
    <w:multiLevelType w:val="hybridMultilevel"/>
    <w:tmpl w:val="F23EB8EA"/>
    <w:lvl w:ilvl="0" w:tplc="37A64658">
      <w:start w:val="9"/>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78978">
    <w:abstractNumId w:val="28"/>
  </w:num>
  <w:num w:numId="2" w16cid:durableId="1649633501">
    <w:abstractNumId w:val="21"/>
  </w:num>
  <w:num w:numId="3" w16cid:durableId="1770000342">
    <w:abstractNumId w:val="20"/>
  </w:num>
  <w:num w:numId="4" w16cid:durableId="1627663862">
    <w:abstractNumId w:val="32"/>
  </w:num>
  <w:num w:numId="5" w16cid:durableId="1202136067">
    <w:abstractNumId w:val="19"/>
  </w:num>
  <w:num w:numId="6" w16cid:durableId="787313001">
    <w:abstractNumId w:val="13"/>
  </w:num>
  <w:num w:numId="7" w16cid:durableId="2142261497">
    <w:abstractNumId w:val="8"/>
  </w:num>
  <w:num w:numId="8" w16cid:durableId="1515916220">
    <w:abstractNumId w:val="24"/>
  </w:num>
  <w:num w:numId="9" w16cid:durableId="277682762">
    <w:abstractNumId w:val="22"/>
  </w:num>
  <w:num w:numId="10" w16cid:durableId="1287081826">
    <w:abstractNumId w:val="7"/>
  </w:num>
  <w:num w:numId="11" w16cid:durableId="103690737">
    <w:abstractNumId w:val="4"/>
  </w:num>
  <w:num w:numId="12" w16cid:durableId="1373071014">
    <w:abstractNumId w:val="18"/>
  </w:num>
  <w:num w:numId="13" w16cid:durableId="664209989">
    <w:abstractNumId w:val="10"/>
  </w:num>
  <w:num w:numId="14" w16cid:durableId="995767935">
    <w:abstractNumId w:val="26"/>
  </w:num>
  <w:num w:numId="15" w16cid:durableId="1813668376">
    <w:abstractNumId w:val="29"/>
  </w:num>
  <w:num w:numId="16" w16cid:durableId="1139498901">
    <w:abstractNumId w:val="5"/>
  </w:num>
  <w:num w:numId="17" w16cid:durableId="1164124913">
    <w:abstractNumId w:val="16"/>
  </w:num>
  <w:num w:numId="18" w16cid:durableId="76951445">
    <w:abstractNumId w:val="31"/>
  </w:num>
  <w:num w:numId="19" w16cid:durableId="1436442183">
    <w:abstractNumId w:val="3"/>
  </w:num>
  <w:num w:numId="20" w16cid:durableId="1529366180">
    <w:abstractNumId w:val="17"/>
  </w:num>
  <w:num w:numId="21" w16cid:durableId="1448621233">
    <w:abstractNumId w:val="6"/>
  </w:num>
  <w:num w:numId="22" w16cid:durableId="896672589">
    <w:abstractNumId w:val="1"/>
  </w:num>
  <w:num w:numId="23" w16cid:durableId="854542517">
    <w:abstractNumId w:val="0"/>
  </w:num>
  <w:num w:numId="24" w16cid:durableId="702363563">
    <w:abstractNumId w:val="23"/>
  </w:num>
  <w:num w:numId="25" w16cid:durableId="149954827">
    <w:abstractNumId w:val="25"/>
  </w:num>
  <w:num w:numId="26" w16cid:durableId="1793134660">
    <w:abstractNumId w:val="15"/>
  </w:num>
  <w:num w:numId="27" w16cid:durableId="1786265033">
    <w:abstractNumId w:val="2"/>
  </w:num>
  <w:num w:numId="28" w16cid:durableId="203713904">
    <w:abstractNumId w:val="11"/>
  </w:num>
  <w:num w:numId="29" w16cid:durableId="1055006240">
    <w:abstractNumId w:val="27"/>
  </w:num>
  <w:num w:numId="30" w16cid:durableId="883760260">
    <w:abstractNumId w:val="9"/>
  </w:num>
  <w:num w:numId="31" w16cid:durableId="1678145661">
    <w:abstractNumId w:val="12"/>
  </w:num>
  <w:num w:numId="32" w16cid:durableId="806355191">
    <w:abstractNumId w:val="14"/>
  </w:num>
  <w:num w:numId="33" w16cid:durableId="135758366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154"/>
    <w:rsid w:val="00021E8D"/>
    <w:rsid w:val="000458B1"/>
    <w:rsid w:val="00060DF7"/>
    <w:rsid w:val="00063E79"/>
    <w:rsid w:val="00074FB7"/>
    <w:rsid w:val="00085260"/>
    <w:rsid w:val="00093B59"/>
    <w:rsid w:val="000A5F1E"/>
    <w:rsid w:val="000B17ED"/>
    <w:rsid w:val="000F11E4"/>
    <w:rsid w:val="000F3D9B"/>
    <w:rsid w:val="000F4F1E"/>
    <w:rsid w:val="00130CFC"/>
    <w:rsid w:val="00142EB6"/>
    <w:rsid w:val="001576D2"/>
    <w:rsid w:val="00172B98"/>
    <w:rsid w:val="001A03E6"/>
    <w:rsid w:val="001A2B68"/>
    <w:rsid w:val="001A6B57"/>
    <w:rsid w:val="001B632C"/>
    <w:rsid w:val="001C1E05"/>
    <w:rsid w:val="001E64BC"/>
    <w:rsid w:val="002044EA"/>
    <w:rsid w:val="00217882"/>
    <w:rsid w:val="0022574C"/>
    <w:rsid w:val="00233788"/>
    <w:rsid w:val="00242CD5"/>
    <w:rsid w:val="00255695"/>
    <w:rsid w:val="00260BA6"/>
    <w:rsid w:val="00261E43"/>
    <w:rsid w:val="00262FA3"/>
    <w:rsid w:val="002667C6"/>
    <w:rsid w:val="002B0682"/>
    <w:rsid w:val="002B6957"/>
    <w:rsid w:val="002C0D9F"/>
    <w:rsid w:val="002D770E"/>
    <w:rsid w:val="00322109"/>
    <w:rsid w:val="003266D1"/>
    <w:rsid w:val="003331E6"/>
    <w:rsid w:val="003345AC"/>
    <w:rsid w:val="00334B34"/>
    <w:rsid w:val="003359FC"/>
    <w:rsid w:val="00346950"/>
    <w:rsid w:val="00353673"/>
    <w:rsid w:val="00360E03"/>
    <w:rsid w:val="0038464C"/>
    <w:rsid w:val="003856C1"/>
    <w:rsid w:val="003857B1"/>
    <w:rsid w:val="003A0048"/>
    <w:rsid w:val="003A24E9"/>
    <w:rsid w:val="004078C0"/>
    <w:rsid w:val="00444A76"/>
    <w:rsid w:val="00450A42"/>
    <w:rsid w:val="0045520A"/>
    <w:rsid w:val="00470F45"/>
    <w:rsid w:val="004B196C"/>
    <w:rsid w:val="004B27C7"/>
    <w:rsid w:val="004C278E"/>
    <w:rsid w:val="004D0835"/>
    <w:rsid w:val="004E2733"/>
    <w:rsid w:val="004F16DB"/>
    <w:rsid w:val="005068E5"/>
    <w:rsid w:val="00516444"/>
    <w:rsid w:val="00546590"/>
    <w:rsid w:val="00547B76"/>
    <w:rsid w:val="005541DC"/>
    <w:rsid w:val="00557977"/>
    <w:rsid w:val="00562529"/>
    <w:rsid w:val="00572A7C"/>
    <w:rsid w:val="005B1D6B"/>
    <w:rsid w:val="005B4E9C"/>
    <w:rsid w:val="005D491F"/>
    <w:rsid w:val="005D4D0D"/>
    <w:rsid w:val="005E718D"/>
    <w:rsid w:val="005F77CD"/>
    <w:rsid w:val="006021A7"/>
    <w:rsid w:val="00622202"/>
    <w:rsid w:val="00630333"/>
    <w:rsid w:val="00631D81"/>
    <w:rsid w:val="00645C9E"/>
    <w:rsid w:val="006468EE"/>
    <w:rsid w:val="00664F4E"/>
    <w:rsid w:val="006703B5"/>
    <w:rsid w:val="00695860"/>
    <w:rsid w:val="00695ABF"/>
    <w:rsid w:val="006B5A05"/>
    <w:rsid w:val="006E324D"/>
    <w:rsid w:val="006E4BAF"/>
    <w:rsid w:val="006F302E"/>
    <w:rsid w:val="006F303D"/>
    <w:rsid w:val="006F578A"/>
    <w:rsid w:val="007021F5"/>
    <w:rsid w:val="00702753"/>
    <w:rsid w:val="00753145"/>
    <w:rsid w:val="00756891"/>
    <w:rsid w:val="00761890"/>
    <w:rsid w:val="0076622A"/>
    <w:rsid w:val="00782F16"/>
    <w:rsid w:val="007848CA"/>
    <w:rsid w:val="007900BA"/>
    <w:rsid w:val="007A1508"/>
    <w:rsid w:val="00810636"/>
    <w:rsid w:val="00810CE2"/>
    <w:rsid w:val="00850DD6"/>
    <w:rsid w:val="00861F3B"/>
    <w:rsid w:val="0089212C"/>
    <w:rsid w:val="008B649C"/>
    <w:rsid w:val="008B6964"/>
    <w:rsid w:val="008D3283"/>
    <w:rsid w:val="008D4848"/>
    <w:rsid w:val="00920B87"/>
    <w:rsid w:val="00920E3E"/>
    <w:rsid w:val="00953ECF"/>
    <w:rsid w:val="009605F7"/>
    <w:rsid w:val="009708CA"/>
    <w:rsid w:val="00983154"/>
    <w:rsid w:val="00987661"/>
    <w:rsid w:val="0099466E"/>
    <w:rsid w:val="009A4CC9"/>
    <w:rsid w:val="009C4797"/>
    <w:rsid w:val="009E0740"/>
    <w:rsid w:val="009E077F"/>
    <w:rsid w:val="009F1562"/>
    <w:rsid w:val="00A208CD"/>
    <w:rsid w:val="00A20CF9"/>
    <w:rsid w:val="00A24AD4"/>
    <w:rsid w:val="00A56B1B"/>
    <w:rsid w:val="00A64FCA"/>
    <w:rsid w:val="00A66927"/>
    <w:rsid w:val="00A73B31"/>
    <w:rsid w:val="00A906BD"/>
    <w:rsid w:val="00AA5ED7"/>
    <w:rsid w:val="00AB3502"/>
    <w:rsid w:val="00AB6832"/>
    <w:rsid w:val="00AC50ED"/>
    <w:rsid w:val="00AD672C"/>
    <w:rsid w:val="00AD6DF6"/>
    <w:rsid w:val="00B07FA4"/>
    <w:rsid w:val="00B15B60"/>
    <w:rsid w:val="00B24867"/>
    <w:rsid w:val="00B36E99"/>
    <w:rsid w:val="00B41570"/>
    <w:rsid w:val="00B42946"/>
    <w:rsid w:val="00B4749B"/>
    <w:rsid w:val="00B6275E"/>
    <w:rsid w:val="00B6498A"/>
    <w:rsid w:val="00B64DDB"/>
    <w:rsid w:val="00B65240"/>
    <w:rsid w:val="00B73409"/>
    <w:rsid w:val="00BA7A62"/>
    <w:rsid w:val="00BC5C58"/>
    <w:rsid w:val="00C03783"/>
    <w:rsid w:val="00C04426"/>
    <w:rsid w:val="00C13120"/>
    <w:rsid w:val="00C42105"/>
    <w:rsid w:val="00C51672"/>
    <w:rsid w:val="00CA3AAE"/>
    <w:rsid w:val="00CB0567"/>
    <w:rsid w:val="00CB66F5"/>
    <w:rsid w:val="00CB6E5B"/>
    <w:rsid w:val="00D07404"/>
    <w:rsid w:val="00D32BC7"/>
    <w:rsid w:val="00D33D8E"/>
    <w:rsid w:val="00D54C74"/>
    <w:rsid w:val="00D7018D"/>
    <w:rsid w:val="00D70C72"/>
    <w:rsid w:val="00D9518D"/>
    <w:rsid w:val="00DA5152"/>
    <w:rsid w:val="00DB172D"/>
    <w:rsid w:val="00DB2DDC"/>
    <w:rsid w:val="00DC1163"/>
    <w:rsid w:val="00DD09C5"/>
    <w:rsid w:val="00E22BAC"/>
    <w:rsid w:val="00E34C3E"/>
    <w:rsid w:val="00E36E4D"/>
    <w:rsid w:val="00E617A6"/>
    <w:rsid w:val="00E8477A"/>
    <w:rsid w:val="00E872B6"/>
    <w:rsid w:val="00E94750"/>
    <w:rsid w:val="00EA2C10"/>
    <w:rsid w:val="00ED54AA"/>
    <w:rsid w:val="00ED5CC1"/>
    <w:rsid w:val="00EE4054"/>
    <w:rsid w:val="00EF22ED"/>
    <w:rsid w:val="00EF42A6"/>
    <w:rsid w:val="00EF6D31"/>
    <w:rsid w:val="00F467AA"/>
    <w:rsid w:val="00F54CC4"/>
    <w:rsid w:val="00F64701"/>
    <w:rsid w:val="00F71775"/>
    <w:rsid w:val="00F82E03"/>
    <w:rsid w:val="00F83F70"/>
    <w:rsid w:val="00F90DF9"/>
    <w:rsid w:val="00FA0DDD"/>
    <w:rsid w:val="00FB1899"/>
    <w:rsid w:val="00FD7330"/>
    <w:rsid w:val="00FF5B9E"/>
    <w:rsid w:val="7D293D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988F7"/>
  <w15:chartTrackingRefBased/>
  <w15:docId w15:val="{46118FA9-86B4-F44D-87A6-D5C517BE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FCA"/>
    <w:pPr>
      <w:spacing w:after="120" w:line="276" w:lineRule="auto"/>
    </w:pPr>
    <w:rPr>
      <w:rFonts w:ascii="Arial" w:hAnsi="Arial" w:cs="Times New Roman"/>
      <w:kern w:val="0"/>
      <w:sz w:val="20"/>
      <w14:ligatures w14:val="none"/>
    </w:rPr>
  </w:style>
  <w:style w:type="paragraph" w:styleId="Heading1">
    <w:name w:val="heading 1"/>
    <w:basedOn w:val="Normal"/>
    <w:next w:val="Normal"/>
    <w:link w:val="Heading1Char"/>
    <w:autoRedefine/>
    <w:uiPriority w:val="9"/>
    <w:qFormat/>
    <w:rsid w:val="00AB3502"/>
    <w:pPr>
      <w:keepNext/>
      <w:keepLines/>
      <w:spacing w:before="240"/>
      <w:outlineLvl w:val="0"/>
    </w:pPr>
    <w:rPr>
      <w:rFonts w:asciiTheme="majorHAnsi" w:eastAsiaTheme="majorEastAsia" w:hAnsiTheme="majorHAnsi" w:cstheme="majorBidi"/>
      <w:color w:val="637B94"/>
      <w:sz w:val="32"/>
      <w:szCs w:val="32"/>
    </w:rPr>
  </w:style>
  <w:style w:type="paragraph" w:styleId="Heading2">
    <w:name w:val="heading 2"/>
    <w:basedOn w:val="Normal"/>
    <w:next w:val="Normal"/>
    <w:link w:val="Heading2Char"/>
    <w:autoRedefine/>
    <w:uiPriority w:val="9"/>
    <w:unhideWhenUsed/>
    <w:qFormat/>
    <w:rsid w:val="00AC50ED"/>
    <w:pPr>
      <w:keepNext/>
      <w:keepLines/>
      <w:numPr>
        <w:numId w:val="24"/>
      </w:numPr>
      <w:spacing w:before="360"/>
      <w:ind w:left="357" w:hanging="499"/>
      <w:outlineLvl w:val="1"/>
    </w:pPr>
    <w:rPr>
      <w:rFonts w:eastAsiaTheme="majorEastAsia" w:cstheme="majorBidi"/>
      <w:caps/>
      <w:color w:val="00B6C9"/>
      <w:sz w:val="24"/>
      <w:szCs w:val="26"/>
    </w:rPr>
  </w:style>
  <w:style w:type="paragraph" w:styleId="Heading3">
    <w:name w:val="heading 3"/>
    <w:basedOn w:val="Normal"/>
    <w:next w:val="Normal"/>
    <w:link w:val="Heading3Char"/>
    <w:autoRedefine/>
    <w:uiPriority w:val="9"/>
    <w:unhideWhenUsed/>
    <w:qFormat/>
    <w:rsid w:val="004B196C"/>
    <w:pPr>
      <w:keepNext/>
      <w:keepLines/>
      <w:spacing w:before="40"/>
      <w:outlineLvl w:val="2"/>
    </w:pPr>
    <w:rPr>
      <w:rFonts w:eastAsiaTheme="majorEastAsia" w:cstheme="majorBidi"/>
      <w:b/>
      <w:color w:val="074F6A" w:themeColor="accent4" w:themeShade="80"/>
      <w:sz w:val="24"/>
    </w:rPr>
  </w:style>
  <w:style w:type="paragraph" w:styleId="Heading4">
    <w:name w:val="heading 4"/>
    <w:basedOn w:val="Normal"/>
    <w:next w:val="Normal"/>
    <w:link w:val="Heading4Char"/>
    <w:uiPriority w:val="9"/>
    <w:semiHidden/>
    <w:unhideWhenUsed/>
    <w:qFormat/>
    <w:rsid w:val="009831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831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31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31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31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31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502"/>
    <w:rPr>
      <w:rFonts w:asciiTheme="majorHAnsi" w:eastAsiaTheme="majorEastAsia" w:hAnsiTheme="majorHAnsi" w:cstheme="majorBidi"/>
      <w:color w:val="637B94"/>
      <w:sz w:val="32"/>
      <w:szCs w:val="32"/>
    </w:rPr>
  </w:style>
  <w:style w:type="paragraph" w:customStyle="1" w:styleId="Upside">
    <w:name w:val="Upside"/>
    <w:basedOn w:val="Normal"/>
    <w:qFormat/>
    <w:rsid w:val="00B41570"/>
  </w:style>
  <w:style w:type="paragraph" w:styleId="Title">
    <w:name w:val="Title"/>
    <w:basedOn w:val="Normal"/>
    <w:next w:val="Normal"/>
    <w:link w:val="TitleChar"/>
    <w:uiPriority w:val="10"/>
    <w:qFormat/>
    <w:rsid w:val="00B41570"/>
    <w:pPr>
      <w:spacing w:after="80"/>
      <w:contextualSpacing/>
    </w:pPr>
    <w:rPr>
      <w:rFonts w:asciiTheme="majorHAnsi" w:eastAsiaTheme="majorEastAsia" w:hAnsiTheme="majorHAnsi" w:cstheme="majorBidi"/>
      <w:color w:val="5C7C97"/>
      <w:spacing w:val="-10"/>
      <w:kern w:val="28"/>
      <w:sz w:val="56"/>
      <w:szCs w:val="56"/>
    </w:rPr>
  </w:style>
  <w:style w:type="character" w:customStyle="1" w:styleId="TitleChar">
    <w:name w:val="Title Char"/>
    <w:basedOn w:val="DefaultParagraphFont"/>
    <w:link w:val="Title"/>
    <w:uiPriority w:val="10"/>
    <w:rsid w:val="00B41570"/>
    <w:rPr>
      <w:rFonts w:asciiTheme="majorHAnsi" w:eastAsiaTheme="majorEastAsia" w:hAnsiTheme="majorHAnsi" w:cstheme="majorBidi"/>
      <w:color w:val="5C7C97"/>
      <w:spacing w:val="-10"/>
      <w:kern w:val="28"/>
      <w:sz w:val="56"/>
      <w:szCs w:val="56"/>
    </w:rPr>
  </w:style>
  <w:style w:type="character" w:customStyle="1" w:styleId="Heading2Char">
    <w:name w:val="Heading 2 Char"/>
    <w:basedOn w:val="DefaultParagraphFont"/>
    <w:link w:val="Heading2"/>
    <w:uiPriority w:val="9"/>
    <w:rsid w:val="00AC50ED"/>
    <w:rPr>
      <w:rFonts w:ascii="Arial" w:eastAsiaTheme="majorEastAsia" w:hAnsi="Arial" w:cstheme="majorBidi"/>
      <w:caps/>
      <w:color w:val="00B6C9"/>
      <w:kern w:val="0"/>
      <w:szCs w:val="26"/>
      <w14:ligatures w14:val="none"/>
    </w:rPr>
  </w:style>
  <w:style w:type="paragraph" w:customStyle="1" w:styleId="Style1">
    <w:name w:val="Style1"/>
    <w:basedOn w:val="Normal"/>
    <w:autoRedefine/>
    <w:qFormat/>
    <w:rsid w:val="004B196C"/>
  </w:style>
  <w:style w:type="character" w:customStyle="1" w:styleId="Heading3Char">
    <w:name w:val="Heading 3 Char"/>
    <w:basedOn w:val="DefaultParagraphFont"/>
    <w:link w:val="Heading3"/>
    <w:uiPriority w:val="9"/>
    <w:rsid w:val="004B196C"/>
    <w:rPr>
      <w:rFonts w:ascii="Aptos" w:eastAsiaTheme="majorEastAsia" w:hAnsi="Aptos" w:cstheme="majorBidi"/>
      <w:b/>
      <w:color w:val="074F6A" w:themeColor="accent4" w:themeShade="80"/>
      <w:kern w:val="0"/>
      <w14:ligatures w14:val="none"/>
    </w:rPr>
  </w:style>
  <w:style w:type="character" w:customStyle="1" w:styleId="Heading4Char">
    <w:name w:val="Heading 4 Char"/>
    <w:basedOn w:val="DefaultParagraphFont"/>
    <w:link w:val="Heading4"/>
    <w:uiPriority w:val="9"/>
    <w:semiHidden/>
    <w:rsid w:val="00983154"/>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983154"/>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983154"/>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983154"/>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983154"/>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983154"/>
    <w:rPr>
      <w:rFonts w:eastAsiaTheme="majorEastAsia" w:cstheme="majorBidi"/>
      <w:color w:val="272727" w:themeColor="text1" w:themeTint="D8"/>
      <w:kern w:val="0"/>
      <w:sz w:val="22"/>
      <w14:ligatures w14:val="none"/>
    </w:rPr>
  </w:style>
  <w:style w:type="paragraph" w:styleId="Subtitle">
    <w:name w:val="Subtitle"/>
    <w:basedOn w:val="Normal"/>
    <w:next w:val="Normal"/>
    <w:link w:val="SubtitleChar"/>
    <w:uiPriority w:val="11"/>
    <w:qFormat/>
    <w:rsid w:val="009831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15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831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3154"/>
    <w:rPr>
      <w:rFonts w:ascii="Aptos" w:hAnsi="Aptos" w:cs="Times New Roman"/>
      <w:i/>
      <w:iCs/>
      <w:color w:val="404040" w:themeColor="text1" w:themeTint="BF"/>
      <w:kern w:val="0"/>
      <w:sz w:val="22"/>
      <w14:ligatures w14:val="none"/>
    </w:rPr>
  </w:style>
  <w:style w:type="paragraph" w:styleId="ListParagraph">
    <w:name w:val="List Paragraph"/>
    <w:basedOn w:val="Normal"/>
    <w:uiPriority w:val="34"/>
    <w:qFormat/>
    <w:rsid w:val="00983154"/>
    <w:pPr>
      <w:ind w:left="720"/>
      <w:contextualSpacing/>
    </w:pPr>
  </w:style>
  <w:style w:type="character" w:styleId="IntenseEmphasis">
    <w:name w:val="Intense Emphasis"/>
    <w:basedOn w:val="DefaultParagraphFont"/>
    <w:uiPriority w:val="21"/>
    <w:qFormat/>
    <w:rsid w:val="00983154"/>
    <w:rPr>
      <w:i/>
      <w:iCs/>
      <w:color w:val="0F4761" w:themeColor="accent1" w:themeShade="BF"/>
    </w:rPr>
  </w:style>
  <w:style w:type="paragraph" w:styleId="IntenseQuote">
    <w:name w:val="Intense Quote"/>
    <w:basedOn w:val="Normal"/>
    <w:next w:val="Normal"/>
    <w:link w:val="IntenseQuoteChar"/>
    <w:uiPriority w:val="30"/>
    <w:qFormat/>
    <w:rsid w:val="00983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3154"/>
    <w:rPr>
      <w:rFonts w:ascii="Aptos" w:hAnsi="Aptos" w:cs="Times New Roman"/>
      <w:i/>
      <w:iCs/>
      <w:color w:val="0F4761" w:themeColor="accent1" w:themeShade="BF"/>
      <w:kern w:val="0"/>
      <w:sz w:val="22"/>
      <w14:ligatures w14:val="none"/>
    </w:rPr>
  </w:style>
  <w:style w:type="character" w:styleId="IntenseReference">
    <w:name w:val="Intense Reference"/>
    <w:basedOn w:val="DefaultParagraphFont"/>
    <w:uiPriority w:val="32"/>
    <w:qFormat/>
    <w:rsid w:val="00983154"/>
    <w:rPr>
      <w:b/>
      <w:bCs/>
      <w:smallCaps/>
      <w:color w:val="0F4761" w:themeColor="accent1" w:themeShade="BF"/>
      <w:spacing w:val="5"/>
    </w:rPr>
  </w:style>
  <w:style w:type="paragraph" w:styleId="NormalWeb">
    <w:name w:val="Normal (Web)"/>
    <w:basedOn w:val="Normal"/>
    <w:uiPriority w:val="99"/>
    <w:unhideWhenUsed/>
    <w:rsid w:val="001A6B57"/>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1A6B57"/>
    <w:rPr>
      <w:b/>
      <w:bCs/>
    </w:rPr>
  </w:style>
  <w:style w:type="character" w:styleId="CommentReference">
    <w:name w:val="annotation reference"/>
    <w:basedOn w:val="DefaultParagraphFont"/>
    <w:uiPriority w:val="99"/>
    <w:semiHidden/>
    <w:unhideWhenUsed/>
    <w:rsid w:val="001A6B57"/>
    <w:rPr>
      <w:sz w:val="16"/>
      <w:szCs w:val="16"/>
    </w:rPr>
  </w:style>
  <w:style w:type="table" w:styleId="TableGrid">
    <w:name w:val="Table Grid"/>
    <w:basedOn w:val="TableNormal"/>
    <w:uiPriority w:val="39"/>
    <w:rsid w:val="009F1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018D"/>
    <w:pPr>
      <w:tabs>
        <w:tab w:val="center" w:pos="4680"/>
        <w:tab w:val="right" w:pos="9360"/>
      </w:tabs>
    </w:pPr>
  </w:style>
  <w:style w:type="character" w:customStyle="1" w:styleId="FooterChar">
    <w:name w:val="Footer Char"/>
    <w:basedOn w:val="DefaultParagraphFont"/>
    <w:link w:val="Footer"/>
    <w:uiPriority w:val="99"/>
    <w:rsid w:val="00D7018D"/>
    <w:rPr>
      <w:rFonts w:ascii="Aptos" w:hAnsi="Aptos" w:cs="Times New Roman"/>
      <w:kern w:val="0"/>
      <w:sz w:val="22"/>
      <w14:ligatures w14:val="none"/>
    </w:rPr>
  </w:style>
  <w:style w:type="character" w:styleId="PageNumber">
    <w:name w:val="page number"/>
    <w:basedOn w:val="DefaultParagraphFont"/>
    <w:uiPriority w:val="99"/>
    <w:semiHidden/>
    <w:unhideWhenUsed/>
    <w:rsid w:val="00D7018D"/>
  </w:style>
  <w:style w:type="paragraph" w:styleId="TOCHeading">
    <w:name w:val="TOC Heading"/>
    <w:basedOn w:val="Heading1"/>
    <w:next w:val="Normal"/>
    <w:uiPriority w:val="39"/>
    <w:unhideWhenUsed/>
    <w:qFormat/>
    <w:rsid w:val="00DA5152"/>
    <w:pPr>
      <w:spacing w:before="480"/>
      <w:outlineLvl w:val="9"/>
    </w:pPr>
    <w:rPr>
      <w:b/>
      <w:bCs/>
      <w:color w:val="0F4761" w:themeColor="accent1" w:themeShade="BF"/>
      <w:sz w:val="28"/>
      <w:szCs w:val="28"/>
      <w:lang w:val="en-US"/>
    </w:rPr>
  </w:style>
  <w:style w:type="paragraph" w:styleId="TOC2">
    <w:name w:val="toc 2"/>
    <w:basedOn w:val="Normal"/>
    <w:next w:val="Normal"/>
    <w:autoRedefine/>
    <w:uiPriority w:val="39"/>
    <w:unhideWhenUsed/>
    <w:rsid w:val="009708CA"/>
    <w:pPr>
      <w:tabs>
        <w:tab w:val="left" w:pos="567"/>
        <w:tab w:val="right" w:leader="dot" w:pos="9350"/>
      </w:tabs>
    </w:pPr>
    <w:rPr>
      <w:rFonts w:asciiTheme="minorHAnsi" w:hAnsiTheme="minorHAnsi"/>
      <w:smallCaps/>
      <w:szCs w:val="20"/>
    </w:rPr>
  </w:style>
  <w:style w:type="character" w:styleId="Hyperlink">
    <w:name w:val="Hyperlink"/>
    <w:basedOn w:val="DefaultParagraphFont"/>
    <w:uiPriority w:val="99"/>
    <w:unhideWhenUsed/>
    <w:rsid w:val="00DA5152"/>
    <w:rPr>
      <w:color w:val="467886" w:themeColor="hyperlink"/>
      <w:u w:val="single"/>
    </w:rPr>
  </w:style>
  <w:style w:type="paragraph" w:styleId="TOC1">
    <w:name w:val="toc 1"/>
    <w:basedOn w:val="Normal"/>
    <w:next w:val="Normal"/>
    <w:autoRedefine/>
    <w:uiPriority w:val="39"/>
    <w:unhideWhenUsed/>
    <w:rsid w:val="006E324D"/>
    <w:pPr>
      <w:spacing w:before="120"/>
    </w:pPr>
    <w:rPr>
      <w:b/>
      <w:bCs/>
      <w:caps/>
      <w:sz w:val="22"/>
      <w:szCs w:val="20"/>
    </w:rPr>
  </w:style>
  <w:style w:type="paragraph" w:styleId="TOC3">
    <w:name w:val="toc 3"/>
    <w:basedOn w:val="Normal"/>
    <w:next w:val="Normal"/>
    <w:autoRedefine/>
    <w:uiPriority w:val="39"/>
    <w:unhideWhenUsed/>
    <w:rsid w:val="00DA5152"/>
    <w:pPr>
      <w:ind w:left="440"/>
    </w:pPr>
    <w:rPr>
      <w:rFonts w:asciiTheme="minorHAnsi" w:hAnsiTheme="minorHAnsi"/>
      <w:i/>
      <w:iCs/>
      <w:szCs w:val="20"/>
    </w:rPr>
  </w:style>
  <w:style w:type="paragraph" w:styleId="TOC4">
    <w:name w:val="toc 4"/>
    <w:basedOn w:val="Normal"/>
    <w:next w:val="Normal"/>
    <w:autoRedefine/>
    <w:uiPriority w:val="39"/>
    <w:semiHidden/>
    <w:unhideWhenUsed/>
    <w:rsid w:val="00DA5152"/>
    <w:pPr>
      <w:ind w:left="660"/>
    </w:pPr>
    <w:rPr>
      <w:rFonts w:asciiTheme="minorHAnsi" w:hAnsiTheme="minorHAnsi"/>
      <w:sz w:val="18"/>
      <w:szCs w:val="18"/>
    </w:rPr>
  </w:style>
  <w:style w:type="paragraph" w:styleId="TOC5">
    <w:name w:val="toc 5"/>
    <w:basedOn w:val="Normal"/>
    <w:next w:val="Normal"/>
    <w:autoRedefine/>
    <w:uiPriority w:val="39"/>
    <w:semiHidden/>
    <w:unhideWhenUsed/>
    <w:rsid w:val="00DA5152"/>
    <w:pPr>
      <w:ind w:left="880"/>
    </w:pPr>
    <w:rPr>
      <w:rFonts w:asciiTheme="minorHAnsi" w:hAnsiTheme="minorHAnsi"/>
      <w:sz w:val="18"/>
      <w:szCs w:val="18"/>
    </w:rPr>
  </w:style>
  <w:style w:type="paragraph" w:styleId="TOC6">
    <w:name w:val="toc 6"/>
    <w:basedOn w:val="Normal"/>
    <w:next w:val="Normal"/>
    <w:autoRedefine/>
    <w:uiPriority w:val="39"/>
    <w:semiHidden/>
    <w:unhideWhenUsed/>
    <w:rsid w:val="00DA5152"/>
    <w:pPr>
      <w:ind w:left="1100"/>
    </w:pPr>
    <w:rPr>
      <w:rFonts w:asciiTheme="minorHAnsi" w:hAnsiTheme="minorHAnsi"/>
      <w:sz w:val="18"/>
      <w:szCs w:val="18"/>
    </w:rPr>
  </w:style>
  <w:style w:type="paragraph" w:styleId="TOC7">
    <w:name w:val="toc 7"/>
    <w:basedOn w:val="Normal"/>
    <w:next w:val="Normal"/>
    <w:autoRedefine/>
    <w:uiPriority w:val="39"/>
    <w:semiHidden/>
    <w:unhideWhenUsed/>
    <w:rsid w:val="00DA5152"/>
    <w:pPr>
      <w:ind w:left="1320"/>
    </w:pPr>
    <w:rPr>
      <w:rFonts w:asciiTheme="minorHAnsi" w:hAnsiTheme="minorHAnsi"/>
      <w:sz w:val="18"/>
      <w:szCs w:val="18"/>
    </w:rPr>
  </w:style>
  <w:style w:type="paragraph" w:styleId="TOC8">
    <w:name w:val="toc 8"/>
    <w:basedOn w:val="Normal"/>
    <w:next w:val="Normal"/>
    <w:autoRedefine/>
    <w:uiPriority w:val="39"/>
    <w:semiHidden/>
    <w:unhideWhenUsed/>
    <w:rsid w:val="00DA5152"/>
    <w:pPr>
      <w:ind w:left="1540"/>
    </w:pPr>
    <w:rPr>
      <w:rFonts w:asciiTheme="minorHAnsi" w:hAnsiTheme="minorHAnsi"/>
      <w:sz w:val="18"/>
      <w:szCs w:val="18"/>
    </w:rPr>
  </w:style>
  <w:style w:type="paragraph" w:styleId="TOC9">
    <w:name w:val="toc 9"/>
    <w:basedOn w:val="Normal"/>
    <w:next w:val="Normal"/>
    <w:autoRedefine/>
    <w:uiPriority w:val="39"/>
    <w:semiHidden/>
    <w:unhideWhenUsed/>
    <w:rsid w:val="00DA5152"/>
    <w:pPr>
      <w:ind w:left="1760"/>
    </w:pPr>
    <w:rPr>
      <w:rFonts w:asciiTheme="minorHAnsi" w:hAnsiTheme="minorHAnsi"/>
      <w:sz w:val="18"/>
      <w:szCs w:val="18"/>
    </w:rPr>
  </w:style>
  <w:style w:type="paragraph" w:styleId="Header">
    <w:name w:val="header"/>
    <w:basedOn w:val="Normal"/>
    <w:link w:val="HeaderChar"/>
    <w:uiPriority w:val="99"/>
    <w:unhideWhenUsed/>
    <w:rsid w:val="00761890"/>
    <w:pPr>
      <w:tabs>
        <w:tab w:val="center" w:pos="4680"/>
        <w:tab w:val="right" w:pos="9360"/>
      </w:tabs>
    </w:pPr>
  </w:style>
  <w:style w:type="character" w:customStyle="1" w:styleId="HeaderChar">
    <w:name w:val="Header Char"/>
    <w:basedOn w:val="DefaultParagraphFont"/>
    <w:link w:val="Header"/>
    <w:uiPriority w:val="99"/>
    <w:rsid w:val="00761890"/>
    <w:rPr>
      <w:rFonts w:ascii="Aptos" w:hAnsi="Aptos" w:cs="Times New Roman"/>
      <w:kern w:val="0"/>
      <w:sz w:val="22"/>
      <w14:ligatures w14:val="none"/>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ptos" w:hAnsi="Aptos" w:cs="Times New Roman"/>
      <w:kern w:val="0"/>
      <w:sz w:val="20"/>
      <w:szCs w:val="20"/>
      <w14:ligatures w14:val="none"/>
    </w:rPr>
  </w:style>
  <w:style w:type="paragraph" w:styleId="Revision">
    <w:name w:val="Revision"/>
    <w:hidden/>
    <w:uiPriority w:val="99"/>
    <w:semiHidden/>
    <w:rsid w:val="00F82E03"/>
    <w:rPr>
      <w:rFonts w:ascii="Aptos" w:hAnsi="Aptos" w:cs="Times New Roman"/>
      <w:kern w:val="0"/>
      <w:sz w:val="22"/>
      <w14:ligatures w14:val="none"/>
    </w:rPr>
  </w:style>
  <w:style w:type="paragraph" w:styleId="CommentSubject">
    <w:name w:val="annotation subject"/>
    <w:basedOn w:val="CommentText"/>
    <w:next w:val="CommentText"/>
    <w:link w:val="CommentSubjectChar"/>
    <w:uiPriority w:val="99"/>
    <w:semiHidden/>
    <w:unhideWhenUsed/>
    <w:rsid w:val="004D0835"/>
    <w:rPr>
      <w:b/>
      <w:bCs/>
    </w:rPr>
  </w:style>
  <w:style w:type="character" w:customStyle="1" w:styleId="CommentSubjectChar">
    <w:name w:val="Comment Subject Char"/>
    <w:basedOn w:val="CommentTextChar"/>
    <w:link w:val="CommentSubject"/>
    <w:uiPriority w:val="99"/>
    <w:semiHidden/>
    <w:rsid w:val="004D0835"/>
    <w:rPr>
      <w:rFonts w:ascii="Aptos" w:hAnsi="Apto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DADF95-DC1E-F146-9B11-E38C8733DB32}" type="doc">
      <dgm:prSet loTypeId="urn:microsoft.com/office/officeart/2005/8/layout/hChevron3" loCatId="" qsTypeId="urn:microsoft.com/office/officeart/2005/8/quickstyle/simple1" qsCatId="simple" csTypeId="urn:microsoft.com/office/officeart/2005/8/colors/accent1_2" csCatId="accent1" phldr="1"/>
      <dgm:spPr/>
    </dgm:pt>
    <dgm:pt modelId="{C044EA5C-53E1-EB43-91C2-AFEB3E5F5E81}">
      <dgm:prSet phldrT="[Text]"/>
      <dgm:spPr/>
      <dgm:t>
        <a:bodyPr/>
        <a:lstStyle/>
        <a:p>
          <a:pPr algn="ctr"/>
          <a:r>
            <a:rPr lang="en-CA"/>
            <a:t>Context setting</a:t>
          </a:r>
          <a:endParaRPr lang="en-US"/>
        </a:p>
      </dgm:t>
    </dgm:pt>
    <dgm:pt modelId="{21797AFF-A613-0A49-A97A-4B83FB1B6E90}" type="parTrans" cxnId="{6917BE72-A8A5-4144-B55C-521FEBF9AC3F}">
      <dgm:prSet/>
      <dgm:spPr/>
      <dgm:t>
        <a:bodyPr/>
        <a:lstStyle/>
        <a:p>
          <a:pPr algn="ctr"/>
          <a:endParaRPr lang="en-US"/>
        </a:p>
      </dgm:t>
    </dgm:pt>
    <dgm:pt modelId="{F82041F6-2D16-9A4C-8563-ACAD27DD0B2A}" type="sibTrans" cxnId="{6917BE72-A8A5-4144-B55C-521FEBF9AC3F}">
      <dgm:prSet/>
      <dgm:spPr/>
      <dgm:t>
        <a:bodyPr/>
        <a:lstStyle/>
        <a:p>
          <a:pPr algn="ctr"/>
          <a:endParaRPr lang="en-US"/>
        </a:p>
      </dgm:t>
    </dgm:pt>
    <dgm:pt modelId="{7DFA5DBC-89DE-7043-96A7-376FC5EC13E3}">
      <dgm:prSet/>
      <dgm:spPr>
        <a:solidFill>
          <a:schemeClr val="accent2">
            <a:lumMod val="75000"/>
          </a:schemeClr>
        </a:solidFill>
      </dgm:spPr>
      <dgm:t>
        <a:bodyPr/>
        <a:lstStyle/>
        <a:p>
          <a:pPr algn="ctr"/>
          <a:r>
            <a:rPr lang="en-CA"/>
            <a:t>Identify risks</a:t>
          </a:r>
        </a:p>
      </dgm:t>
    </dgm:pt>
    <dgm:pt modelId="{F55F7618-362D-A247-BD61-5245F756985C}" type="parTrans" cxnId="{6F83B771-3126-6D44-B723-F5576CBB20BB}">
      <dgm:prSet/>
      <dgm:spPr/>
      <dgm:t>
        <a:bodyPr/>
        <a:lstStyle/>
        <a:p>
          <a:pPr algn="ctr"/>
          <a:endParaRPr lang="en-US"/>
        </a:p>
      </dgm:t>
    </dgm:pt>
    <dgm:pt modelId="{11F59C90-80B9-734C-8E9C-10EDB6286F9B}" type="sibTrans" cxnId="{6F83B771-3126-6D44-B723-F5576CBB20BB}">
      <dgm:prSet/>
      <dgm:spPr/>
      <dgm:t>
        <a:bodyPr/>
        <a:lstStyle/>
        <a:p>
          <a:pPr algn="ctr"/>
          <a:endParaRPr lang="en-US"/>
        </a:p>
      </dgm:t>
    </dgm:pt>
    <dgm:pt modelId="{70F34D93-2ECD-5148-8386-19CF6F4084C6}">
      <dgm:prSet/>
      <dgm:spPr>
        <a:solidFill>
          <a:schemeClr val="accent2">
            <a:lumMod val="75000"/>
          </a:schemeClr>
        </a:solidFill>
      </dgm:spPr>
      <dgm:t>
        <a:bodyPr/>
        <a:lstStyle/>
        <a:p>
          <a:pPr algn="ctr"/>
          <a:r>
            <a:rPr lang="en-CA"/>
            <a:t>Assess &amp; prioritize</a:t>
          </a:r>
        </a:p>
      </dgm:t>
    </dgm:pt>
    <dgm:pt modelId="{4DDF1C17-94DA-174C-8377-450AC1BAE763}" type="parTrans" cxnId="{52ABC7E2-E618-C443-8B04-509E93A8E6BA}">
      <dgm:prSet/>
      <dgm:spPr/>
      <dgm:t>
        <a:bodyPr/>
        <a:lstStyle/>
        <a:p>
          <a:pPr algn="ctr"/>
          <a:endParaRPr lang="en-US"/>
        </a:p>
      </dgm:t>
    </dgm:pt>
    <dgm:pt modelId="{33741B5B-30F1-E546-A068-2AA7579846EE}" type="sibTrans" cxnId="{52ABC7E2-E618-C443-8B04-509E93A8E6BA}">
      <dgm:prSet/>
      <dgm:spPr/>
      <dgm:t>
        <a:bodyPr/>
        <a:lstStyle/>
        <a:p>
          <a:pPr algn="ctr"/>
          <a:endParaRPr lang="en-US"/>
        </a:p>
      </dgm:t>
    </dgm:pt>
    <dgm:pt modelId="{F6DD59AC-8809-1344-A251-9C426EBC47D7}">
      <dgm:prSet/>
      <dgm:spPr>
        <a:solidFill>
          <a:schemeClr val="accent2">
            <a:lumMod val="75000"/>
          </a:schemeClr>
        </a:solidFill>
      </dgm:spPr>
      <dgm:t>
        <a:bodyPr/>
        <a:lstStyle/>
        <a:p>
          <a:pPr algn="ctr"/>
          <a:r>
            <a:rPr lang="en-CA"/>
            <a:t>Monitor &amp; report</a:t>
          </a:r>
        </a:p>
      </dgm:t>
    </dgm:pt>
    <dgm:pt modelId="{62046A2B-74CC-D642-AB16-8DB503FEB4AD}" type="parTrans" cxnId="{FE8331FE-DE66-2241-904B-B4C6D443E09A}">
      <dgm:prSet/>
      <dgm:spPr/>
      <dgm:t>
        <a:bodyPr/>
        <a:lstStyle/>
        <a:p>
          <a:pPr algn="ctr"/>
          <a:endParaRPr lang="en-US"/>
        </a:p>
      </dgm:t>
    </dgm:pt>
    <dgm:pt modelId="{B3876B8C-15CF-E44D-9736-2FBCDC5038D4}" type="sibTrans" cxnId="{FE8331FE-DE66-2241-904B-B4C6D443E09A}">
      <dgm:prSet/>
      <dgm:spPr/>
      <dgm:t>
        <a:bodyPr/>
        <a:lstStyle/>
        <a:p>
          <a:pPr algn="ctr"/>
          <a:endParaRPr lang="en-US"/>
        </a:p>
      </dgm:t>
    </dgm:pt>
    <dgm:pt modelId="{BC2D35E0-0A1C-E746-8E98-6ED1E181ABE1}">
      <dgm:prSet/>
      <dgm:spPr/>
      <dgm:t>
        <a:bodyPr/>
        <a:lstStyle/>
        <a:p>
          <a:pPr algn="ctr"/>
          <a:r>
            <a:rPr lang="en-CA"/>
            <a:t>Continuous improvement</a:t>
          </a:r>
        </a:p>
      </dgm:t>
    </dgm:pt>
    <dgm:pt modelId="{1B6C98DF-521B-C546-9D79-9CE9991A6D83}" type="parTrans" cxnId="{AE72974A-484F-9C4A-A7A3-43EA38765A24}">
      <dgm:prSet/>
      <dgm:spPr/>
      <dgm:t>
        <a:bodyPr/>
        <a:lstStyle/>
        <a:p>
          <a:pPr algn="ctr"/>
          <a:endParaRPr lang="en-US"/>
        </a:p>
      </dgm:t>
    </dgm:pt>
    <dgm:pt modelId="{ADD397A8-567A-1945-ADDD-ABA16EC613ED}" type="sibTrans" cxnId="{AE72974A-484F-9C4A-A7A3-43EA38765A24}">
      <dgm:prSet/>
      <dgm:spPr/>
      <dgm:t>
        <a:bodyPr/>
        <a:lstStyle/>
        <a:p>
          <a:pPr algn="ctr"/>
          <a:endParaRPr lang="en-US"/>
        </a:p>
      </dgm:t>
    </dgm:pt>
    <dgm:pt modelId="{11535378-F574-4D41-B934-E7BAFD580963}">
      <dgm:prSet/>
      <dgm:spPr>
        <a:solidFill>
          <a:schemeClr val="accent2">
            <a:lumMod val="75000"/>
          </a:schemeClr>
        </a:solidFill>
      </dgm:spPr>
      <dgm:t>
        <a:bodyPr/>
        <a:lstStyle/>
        <a:p>
          <a:pPr algn="ctr"/>
          <a:r>
            <a:rPr lang="en-CA"/>
            <a:t>Treat key risks</a:t>
          </a:r>
        </a:p>
      </dgm:t>
    </dgm:pt>
    <dgm:pt modelId="{E40E9289-737D-8441-BDB5-CE584F155261}" type="parTrans" cxnId="{72AB06AD-96E9-CB4A-B03E-50C458339C34}">
      <dgm:prSet/>
      <dgm:spPr/>
      <dgm:t>
        <a:bodyPr/>
        <a:lstStyle/>
        <a:p>
          <a:pPr algn="ctr"/>
          <a:endParaRPr lang="en-US"/>
        </a:p>
      </dgm:t>
    </dgm:pt>
    <dgm:pt modelId="{36754812-3575-B641-A9A1-B8BA09978172}" type="sibTrans" cxnId="{72AB06AD-96E9-CB4A-B03E-50C458339C34}">
      <dgm:prSet/>
      <dgm:spPr/>
      <dgm:t>
        <a:bodyPr/>
        <a:lstStyle/>
        <a:p>
          <a:pPr algn="ctr"/>
          <a:endParaRPr lang="en-US"/>
        </a:p>
      </dgm:t>
    </dgm:pt>
    <dgm:pt modelId="{40D2134E-6B37-F249-8C71-9495365233F8}">
      <dgm:prSet phldrT="[Text]"/>
      <dgm:spPr>
        <a:noFill/>
        <a:ln>
          <a:noFill/>
        </a:ln>
      </dgm:spPr>
      <dgm:t>
        <a:bodyPr/>
        <a:lstStyle/>
        <a:p>
          <a:pPr algn="ctr"/>
          <a:endParaRPr lang="en-US"/>
        </a:p>
      </dgm:t>
    </dgm:pt>
    <dgm:pt modelId="{4BD0D910-A190-694E-884D-161AC63680C6}" type="parTrans" cxnId="{A9E1683B-B744-D94C-B5E6-6E1AA55BBDC2}">
      <dgm:prSet/>
      <dgm:spPr/>
      <dgm:t>
        <a:bodyPr/>
        <a:lstStyle/>
        <a:p>
          <a:pPr algn="ctr"/>
          <a:endParaRPr lang="en-US"/>
        </a:p>
      </dgm:t>
    </dgm:pt>
    <dgm:pt modelId="{BB0828B6-1E45-364C-932A-99531EFC4B6A}" type="sibTrans" cxnId="{A9E1683B-B744-D94C-B5E6-6E1AA55BBDC2}">
      <dgm:prSet/>
      <dgm:spPr/>
      <dgm:t>
        <a:bodyPr/>
        <a:lstStyle/>
        <a:p>
          <a:pPr algn="ctr"/>
          <a:endParaRPr lang="en-US"/>
        </a:p>
      </dgm:t>
    </dgm:pt>
    <dgm:pt modelId="{2D57A456-A816-A24F-A067-0B8EDF9C2F33}" type="pres">
      <dgm:prSet presAssocID="{F2DADF95-DC1E-F146-9B11-E38C8733DB32}" presName="Name0" presStyleCnt="0">
        <dgm:presLayoutVars>
          <dgm:dir/>
          <dgm:resizeHandles val="exact"/>
        </dgm:presLayoutVars>
      </dgm:prSet>
      <dgm:spPr/>
    </dgm:pt>
    <dgm:pt modelId="{C4BD92E6-36F0-F14D-9449-740D3C81A8D6}" type="pres">
      <dgm:prSet presAssocID="{40D2134E-6B37-F249-8C71-9495365233F8}" presName="parTxOnly" presStyleLbl="node1" presStyleIdx="0" presStyleCnt="7">
        <dgm:presLayoutVars>
          <dgm:bulletEnabled val="1"/>
        </dgm:presLayoutVars>
      </dgm:prSet>
      <dgm:spPr/>
    </dgm:pt>
    <dgm:pt modelId="{ACF0C9F4-BBFA-3E4D-A55E-450537BD654C}" type="pres">
      <dgm:prSet presAssocID="{BB0828B6-1E45-364C-932A-99531EFC4B6A}" presName="parSpace" presStyleCnt="0"/>
      <dgm:spPr/>
    </dgm:pt>
    <dgm:pt modelId="{6DEF3619-38AA-3A46-8420-C670CFB42905}" type="pres">
      <dgm:prSet presAssocID="{C044EA5C-53E1-EB43-91C2-AFEB3E5F5E81}" presName="parTxOnly" presStyleLbl="node1" presStyleIdx="1" presStyleCnt="7" custLinFactX="-8717" custLinFactNeighborX="-100000">
        <dgm:presLayoutVars>
          <dgm:bulletEnabled val="1"/>
        </dgm:presLayoutVars>
      </dgm:prSet>
      <dgm:spPr/>
    </dgm:pt>
    <dgm:pt modelId="{00CC8818-CC51-9247-8DC7-E7048129EA39}" type="pres">
      <dgm:prSet presAssocID="{F82041F6-2D16-9A4C-8563-ACAD27DD0B2A}" presName="parSpace" presStyleCnt="0"/>
      <dgm:spPr/>
    </dgm:pt>
    <dgm:pt modelId="{85A9D63D-4507-A34C-925A-5F2880E55A14}" type="pres">
      <dgm:prSet presAssocID="{7DFA5DBC-89DE-7043-96A7-376FC5EC13E3}" presName="parTxOnly" presStyleLbl="node1" presStyleIdx="2" presStyleCnt="7" custLinFactX="-8717" custLinFactNeighborX="-100000">
        <dgm:presLayoutVars>
          <dgm:bulletEnabled val="1"/>
        </dgm:presLayoutVars>
      </dgm:prSet>
      <dgm:spPr/>
    </dgm:pt>
    <dgm:pt modelId="{EC9F092C-0E68-6C48-85E1-EE6719F5AC9F}" type="pres">
      <dgm:prSet presAssocID="{11F59C90-80B9-734C-8E9C-10EDB6286F9B}" presName="parSpace" presStyleCnt="0"/>
      <dgm:spPr/>
    </dgm:pt>
    <dgm:pt modelId="{E5C1E500-87BB-E94B-AA1F-68F3D22E4051}" type="pres">
      <dgm:prSet presAssocID="{70F34D93-2ECD-5148-8386-19CF6F4084C6}" presName="parTxOnly" presStyleLbl="node1" presStyleIdx="3" presStyleCnt="7" custLinFactX="-8717" custLinFactNeighborX="-100000">
        <dgm:presLayoutVars>
          <dgm:bulletEnabled val="1"/>
        </dgm:presLayoutVars>
      </dgm:prSet>
      <dgm:spPr/>
    </dgm:pt>
    <dgm:pt modelId="{2E1748E3-0227-CF42-92A8-6AF8F7B62B6E}" type="pres">
      <dgm:prSet presAssocID="{33741B5B-30F1-E546-A068-2AA7579846EE}" presName="parSpace" presStyleCnt="0"/>
      <dgm:spPr/>
    </dgm:pt>
    <dgm:pt modelId="{D3D0886B-33BF-ED4E-BE1F-7B9F2F0EFEF9}" type="pres">
      <dgm:prSet presAssocID="{11535378-F574-4D41-B934-E7BAFD580963}" presName="parTxOnly" presStyleLbl="node1" presStyleIdx="4" presStyleCnt="7" custLinFactX="-8717" custLinFactNeighborX="-100000">
        <dgm:presLayoutVars>
          <dgm:bulletEnabled val="1"/>
        </dgm:presLayoutVars>
      </dgm:prSet>
      <dgm:spPr/>
    </dgm:pt>
    <dgm:pt modelId="{209A9291-DB4A-B54C-8FB7-FAD9680B57AC}" type="pres">
      <dgm:prSet presAssocID="{36754812-3575-B641-A9A1-B8BA09978172}" presName="parSpace" presStyleCnt="0"/>
      <dgm:spPr/>
    </dgm:pt>
    <dgm:pt modelId="{FCA697C9-1593-394E-B4EC-1FD4580F3009}" type="pres">
      <dgm:prSet presAssocID="{F6DD59AC-8809-1344-A251-9C426EBC47D7}" presName="parTxOnly" presStyleLbl="node1" presStyleIdx="5" presStyleCnt="7" custLinFactX="-8717" custLinFactNeighborX="-100000">
        <dgm:presLayoutVars>
          <dgm:bulletEnabled val="1"/>
        </dgm:presLayoutVars>
      </dgm:prSet>
      <dgm:spPr/>
    </dgm:pt>
    <dgm:pt modelId="{2D39923B-4463-AD4D-8A8B-2B618A13BA6E}" type="pres">
      <dgm:prSet presAssocID="{B3876B8C-15CF-E44D-9736-2FBCDC5038D4}" presName="parSpace" presStyleCnt="0"/>
      <dgm:spPr/>
    </dgm:pt>
    <dgm:pt modelId="{A0223001-BABC-FC41-8A07-6DBDE40049CC}" type="pres">
      <dgm:prSet presAssocID="{BC2D35E0-0A1C-E746-8E98-6ED1E181ABE1}" presName="parTxOnly" presStyleLbl="node1" presStyleIdx="6" presStyleCnt="7" custLinFactX="-8717" custLinFactNeighborX="-100000">
        <dgm:presLayoutVars>
          <dgm:bulletEnabled val="1"/>
        </dgm:presLayoutVars>
      </dgm:prSet>
      <dgm:spPr/>
    </dgm:pt>
  </dgm:ptLst>
  <dgm:cxnLst>
    <dgm:cxn modelId="{33F3D01A-11A2-6344-B281-A4485D430BFD}" type="presOf" srcId="{F6DD59AC-8809-1344-A251-9C426EBC47D7}" destId="{FCA697C9-1593-394E-B4EC-1FD4580F3009}" srcOrd="0" destOrd="0" presId="urn:microsoft.com/office/officeart/2005/8/layout/hChevron3"/>
    <dgm:cxn modelId="{A9E1683B-B744-D94C-B5E6-6E1AA55BBDC2}" srcId="{F2DADF95-DC1E-F146-9B11-E38C8733DB32}" destId="{40D2134E-6B37-F249-8C71-9495365233F8}" srcOrd="0" destOrd="0" parTransId="{4BD0D910-A190-694E-884D-161AC63680C6}" sibTransId="{BB0828B6-1E45-364C-932A-99531EFC4B6A}"/>
    <dgm:cxn modelId="{AE72974A-484F-9C4A-A7A3-43EA38765A24}" srcId="{F2DADF95-DC1E-F146-9B11-E38C8733DB32}" destId="{BC2D35E0-0A1C-E746-8E98-6ED1E181ABE1}" srcOrd="6" destOrd="0" parTransId="{1B6C98DF-521B-C546-9D79-9CE9991A6D83}" sibTransId="{ADD397A8-567A-1945-ADDD-ABA16EC613ED}"/>
    <dgm:cxn modelId="{6F83B771-3126-6D44-B723-F5576CBB20BB}" srcId="{F2DADF95-DC1E-F146-9B11-E38C8733DB32}" destId="{7DFA5DBC-89DE-7043-96A7-376FC5EC13E3}" srcOrd="2" destOrd="0" parTransId="{F55F7618-362D-A247-BD61-5245F756985C}" sibTransId="{11F59C90-80B9-734C-8E9C-10EDB6286F9B}"/>
    <dgm:cxn modelId="{6917BE72-A8A5-4144-B55C-521FEBF9AC3F}" srcId="{F2DADF95-DC1E-F146-9B11-E38C8733DB32}" destId="{C044EA5C-53E1-EB43-91C2-AFEB3E5F5E81}" srcOrd="1" destOrd="0" parTransId="{21797AFF-A613-0A49-A97A-4B83FB1B6E90}" sibTransId="{F82041F6-2D16-9A4C-8563-ACAD27DD0B2A}"/>
    <dgm:cxn modelId="{499F7577-5266-DD4E-82C6-D10306A4CD15}" type="presOf" srcId="{70F34D93-2ECD-5148-8386-19CF6F4084C6}" destId="{E5C1E500-87BB-E94B-AA1F-68F3D22E4051}" srcOrd="0" destOrd="0" presId="urn:microsoft.com/office/officeart/2005/8/layout/hChevron3"/>
    <dgm:cxn modelId="{0268658E-4D11-1447-BD8D-FC6171D9BD52}" type="presOf" srcId="{40D2134E-6B37-F249-8C71-9495365233F8}" destId="{C4BD92E6-36F0-F14D-9449-740D3C81A8D6}" srcOrd="0" destOrd="0" presId="urn:microsoft.com/office/officeart/2005/8/layout/hChevron3"/>
    <dgm:cxn modelId="{D9B833A6-10A0-994C-A8CB-61DAE9E9AFD3}" type="presOf" srcId="{7DFA5DBC-89DE-7043-96A7-376FC5EC13E3}" destId="{85A9D63D-4507-A34C-925A-5F2880E55A14}" srcOrd="0" destOrd="0" presId="urn:microsoft.com/office/officeart/2005/8/layout/hChevron3"/>
    <dgm:cxn modelId="{72AB06AD-96E9-CB4A-B03E-50C458339C34}" srcId="{F2DADF95-DC1E-F146-9B11-E38C8733DB32}" destId="{11535378-F574-4D41-B934-E7BAFD580963}" srcOrd="4" destOrd="0" parTransId="{E40E9289-737D-8441-BDB5-CE584F155261}" sibTransId="{36754812-3575-B641-A9A1-B8BA09978172}"/>
    <dgm:cxn modelId="{333538AD-F814-9744-A597-F4274DCEEBE4}" type="presOf" srcId="{11535378-F574-4D41-B934-E7BAFD580963}" destId="{D3D0886B-33BF-ED4E-BE1F-7B9F2F0EFEF9}" srcOrd="0" destOrd="0" presId="urn:microsoft.com/office/officeart/2005/8/layout/hChevron3"/>
    <dgm:cxn modelId="{5A5B7FB0-37BE-6044-95F6-DE29EAFF1809}" type="presOf" srcId="{BC2D35E0-0A1C-E746-8E98-6ED1E181ABE1}" destId="{A0223001-BABC-FC41-8A07-6DBDE40049CC}" srcOrd="0" destOrd="0" presId="urn:microsoft.com/office/officeart/2005/8/layout/hChevron3"/>
    <dgm:cxn modelId="{68237DBE-10E8-8B48-AD3D-E201BAE3F41C}" type="presOf" srcId="{C044EA5C-53E1-EB43-91C2-AFEB3E5F5E81}" destId="{6DEF3619-38AA-3A46-8420-C670CFB42905}" srcOrd="0" destOrd="0" presId="urn:microsoft.com/office/officeart/2005/8/layout/hChevron3"/>
    <dgm:cxn modelId="{52ABC7E2-E618-C443-8B04-509E93A8E6BA}" srcId="{F2DADF95-DC1E-F146-9B11-E38C8733DB32}" destId="{70F34D93-2ECD-5148-8386-19CF6F4084C6}" srcOrd="3" destOrd="0" parTransId="{4DDF1C17-94DA-174C-8377-450AC1BAE763}" sibTransId="{33741B5B-30F1-E546-A068-2AA7579846EE}"/>
    <dgm:cxn modelId="{066926EA-3BD4-8941-BC8F-6B67AFC6A3FF}" type="presOf" srcId="{F2DADF95-DC1E-F146-9B11-E38C8733DB32}" destId="{2D57A456-A816-A24F-A067-0B8EDF9C2F33}" srcOrd="0" destOrd="0" presId="urn:microsoft.com/office/officeart/2005/8/layout/hChevron3"/>
    <dgm:cxn modelId="{FE8331FE-DE66-2241-904B-B4C6D443E09A}" srcId="{F2DADF95-DC1E-F146-9B11-E38C8733DB32}" destId="{F6DD59AC-8809-1344-A251-9C426EBC47D7}" srcOrd="5" destOrd="0" parTransId="{62046A2B-74CC-D642-AB16-8DB503FEB4AD}" sibTransId="{B3876B8C-15CF-E44D-9736-2FBCDC5038D4}"/>
    <dgm:cxn modelId="{AEE79BE6-A5BA-2443-8E29-C98243407615}" type="presParOf" srcId="{2D57A456-A816-A24F-A067-0B8EDF9C2F33}" destId="{C4BD92E6-36F0-F14D-9449-740D3C81A8D6}" srcOrd="0" destOrd="0" presId="urn:microsoft.com/office/officeart/2005/8/layout/hChevron3"/>
    <dgm:cxn modelId="{5D3B1E36-7167-1641-957A-D77751C0893E}" type="presParOf" srcId="{2D57A456-A816-A24F-A067-0B8EDF9C2F33}" destId="{ACF0C9F4-BBFA-3E4D-A55E-450537BD654C}" srcOrd="1" destOrd="0" presId="urn:microsoft.com/office/officeart/2005/8/layout/hChevron3"/>
    <dgm:cxn modelId="{B06C5AC9-B6F5-BF4F-92CA-99DC775ECFCE}" type="presParOf" srcId="{2D57A456-A816-A24F-A067-0B8EDF9C2F33}" destId="{6DEF3619-38AA-3A46-8420-C670CFB42905}" srcOrd="2" destOrd="0" presId="urn:microsoft.com/office/officeart/2005/8/layout/hChevron3"/>
    <dgm:cxn modelId="{3D872EDB-9DC5-094A-AF93-85E53159CE78}" type="presParOf" srcId="{2D57A456-A816-A24F-A067-0B8EDF9C2F33}" destId="{00CC8818-CC51-9247-8DC7-E7048129EA39}" srcOrd="3" destOrd="0" presId="urn:microsoft.com/office/officeart/2005/8/layout/hChevron3"/>
    <dgm:cxn modelId="{D7197990-208C-1044-B3BA-3774BC1CE087}" type="presParOf" srcId="{2D57A456-A816-A24F-A067-0B8EDF9C2F33}" destId="{85A9D63D-4507-A34C-925A-5F2880E55A14}" srcOrd="4" destOrd="0" presId="urn:microsoft.com/office/officeart/2005/8/layout/hChevron3"/>
    <dgm:cxn modelId="{D43D00CF-DDBC-A745-9B72-FBC0D7C2BA00}" type="presParOf" srcId="{2D57A456-A816-A24F-A067-0B8EDF9C2F33}" destId="{EC9F092C-0E68-6C48-85E1-EE6719F5AC9F}" srcOrd="5" destOrd="0" presId="urn:microsoft.com/office/officeart/2005/8/layout/hChevron3"/>
    <dgm:cxn modelId="{D181E79F-444B-504F-BDAC-E52E6CCB1D1B}" type="presParOf" srcId="{2D57A456-A816-A24F-A067-0B8EDF9C2F33}" destId="{E5C1E500-87BB-E94B-AA1F-68F3D22E4051}" srcOrd="6" destOrd="0" presId="urn:microsoft.com/office/officeart/2005/8/layout/hChevron3"/>
    <dgm:cxn modelId="{25A8376A-EE8A-044B-AB18-4F3E51A9D074}" type="presParOf" srcId="{2D57A456-A816-A24F-A067-0B8EDF9C2F33}" destId="{2E1748E3-0227-CF42-92A8-6AF8F7B62B6E}" srcOrd="7" destOrd="0" presId="urn:microsoft.com/office/officeart/2005/8/layout/hChevron3"/>
    <dgm:cxn modelId="{C3574CD4-F972-BD4A-A7F6-C37BDED6F421}" type="presParOf" srcId="{2D57A456-A816-A24F-A067-0B8EDF9C2F33}" destId="{D3D0886B-33BF-ED4E-BE1F-7B9F2F0EFEF9}" srcOrd="8" destOrd="0" presId="urn:microsoft.com/office/officeart/2005/8/layout/hChevron3"/>
    <dgm:cxn modelId="{B9620B83-8A9A-8B4D-9647-3D923582D07B}" type="presParOf" srcId="{2D57A456-A816-A24F-A067-0B8EDF9C2F33}" destId="{209A9291-DB4A-B54C-8FB7-FAD9680B57AC}" srcOrd="9" destOrd="0" presId="urn:microsoft.com/office/officeart/2005/8/layout/hChevron3"/>
    <dgm:cxn modelId="{CFF675CF-CE8E-324E-8D42-032A5AFD1DFE}" type="presParOf" srcId="{2D57A456-A816-A24F-A067-0B8EDF9C2F33}" destId="{FCA697C9-1593-394E-B4EC-1FD4580F3009}" srcOrd="10" destOrd="0" presId="urn:microsoft.com/office/officeart/2005/8/layout/hChevron3"/>
    <dgm:cxn modelId="{AF91D987-27A9-654D-8612-4EAC0869BA41}" type="presParOf" srcId="{2D57A456-A816-A24F-A067-0B8EDF9C2F33}" destId="{2D39923B-4463-AD4D-8A8B-2B618A13BA6E}" srcOrd="11" destOrd="0" presId="urn:microsoft.com/office/officeart/2005/8/layout/hChevron3"/>
    <dgm:cxn modelId="{62911539-F2BF-CF4E-A59B-DB718137BCDD}" type="presParOf" srcId="{2D57A456-A816-A24F-A067-0B8EDF9C2F33}" destId="{A0223001-BABC-FC41-8A07-6DBDE40049CC}" srcOrd="12" destOrd="0" presId="urn:microsoft.com/office/officeart/2005/8/layout/hChevron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BD92E6-36F0-F14D-9449-740D3C81A8D6}">
      <dsp:nvSpPr>
        <dsp:cNvPr id="0" name=""/>
        <dsp:cNvSpPr/>
      </dsp:nvSpPr>
      <dsp:spPr>
        <a:xfrm>
          <a:off x="870" y="113160"/>
          <a:ext cx="1024458" cy="409783"/>
        </a:xfrm>
        <a:prstGeom prst="homePlat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870" y="113160"/>
        <a:ext cx="922012" cy="409783"/>
      </dsp:txXfrm>
    </dsp:sp>
    <dsp:sp modelId="{6DEF3619-38AA-3A46-8420-C670CFB42905}">
      <dsp:nvSpPr>
        <dsp:cNvPr id="0" name=""/>
        <dsp:cNvSpPr/>
      </dsp:nvSpPr>
      <dsp:spPr>
        <a:xfrm>
          <a:off x="526243" y="113160"/>
          <a:ext cx="1024458" cy="4097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CA" sz="700" kern="1200"/>
            <a:t>Context setting</a:t>
          </a:r>
          <a:endParaRPr lang="en-US" sz="700" kern="1200"/>
        </a:p>
      </dsp:txBody>
      <dsp:txXfrm>
        <a:off x="731135" y="113160"/>
        <a:ext cx="614675" cy="409783"/>
      </dsp:txXfrm>
    </dsp:sp>
    <dsp:sp modelId="{85A9D63D-4507-A34C-925A-5F2880E55A14}">
      <dsp:nvSpPr>
        <dsp:cNvPr id="0" name=""/>
        <dsp:cNvSpPr/>
      </dsp:nvSpPr>
      <dsp:spPr>
        <a:xfrm>
          <a:off x="1345810" y="113160"/>
          <a:ext cx="1024458" cy="409783"/>
        </a:xfrm>
        <a:prstGeom prst="chevron">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CA" sz="700" kern="1200"/>
            <a:t>Identify risks</a:t>
          </a:r>
        </a:p>
      </dsp:txBody>
      <dsp:txXfrm>
        <a:off x="1550702" y="113160"/>
        <a:ext cx="614675" cy="409783"/>
      </dsp:txXfrm>
    </dsp:sp>
    <dsp:sp modelId="{E5C1E500-87BB-E94B-AA1F-68F3D22E4051}">
      <dsp:nvSpPr>
        <dsp:cNvPr id="0" name=""/>
        <dsp:cNvSpPr/>
      </dsp:nvSpPr>
      <dsp:spPr>
        <a:xfrm>
          <a:off x="2165377" y="113160"/>
          <a:ext cx="1024458" cy="409783"/>
        </a:xfrm>
        <a:prstGeom prst="chevron">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CA" sz="700" kern="1200"/>
            <a:t>Assess &amp; prioritize</a:t>
          </a:r>
        </a:p>
      </dsp:txBody>
      <dsp:txXfrm>
        <a:off x="2370269" y="113160"/>
        <a:ext cx="614675" cy="409783"/>
      </dsp:txXfrm>
    </dsp:sp>
    <dsp:sp modelId="{D3D0886B-33BF-ED4E-BE1F-7B9F2F0EFEF9}">
      <dsp:nvSpPr>
        <dsp:cNvPr id="0" name=""/>
        <dsp:cNvSpPr/>
      </dsp:nvSpPr>
      <dsp:spPr>
        <a:xfrm>
          <a:off x="2984943" y="113160"/>
          <a:ext cx="1024458" cy="409783"/>
        </a:xfrm>
        <a:prstGeom prst="chevron">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CA" sz="700" kern="1200"/>
            <a:t>Treat key risks</a:t>
          </a:r>
        </a:p>
      </dsp:txBody>
      <dsp:txXfrm>
        <a:off x="3189835" y="113160"/>
        <a:ext cx="614675" cy="409783"/>
      </dsp:txXfrm>
    </dsp:sp>
    <dsp:sp modelId="{FCA697C9-1593-394E-B4EC-1FD4580F3009}">
      <dsp:nvSpPr>
        <dsp:cNvPr id="0" name=""/>
        <dsp:cNvSpPr/>
      </dsp:nvSpPr>
      <dsp:spPr>
        <a:xfrm>
          <a:off x="3804510" y="113160"/>
          <a:ext cx="1024458" cy="409783"/>
        </a:xfrm>
        <a:prstGeom prst="chevron">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CA" sz="700" kern="1200"/>
            <a:t>Monitor &amp; report</a:t>
          </a:r>
        </a:p>
      </dsp:txBody>
      <dsp:txXfrm>
        <a:off x="4009402" y="113160"/>
        <a:ext cx="614675" cy="409783"/>
      </dsp:txXfrm>
    </dsp:sp>
    <dsp:sp modelId="{A0223001-BABC-FC41-8A07-6DBDE40049CC}">
      <dsp:nvSpPr>
        <dsp:cNvPr id="0" name=""/>
        <dsp:cNvSpPr/>
      </dsp:nvSpPr>
      <dsp:spPr>
        <a:xfrm>
          <a:off x="4624077" y="113160"/>
          <a:ext cx="1024458" cy="4097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CA" sz="700" kern="1200"/>
            <a:t>Continuous improvement</a:t>
          </a:r>
        </a:p>
      </dsp:txBody>
      <dsp:txXfrm>
        <a:off x="4828969" y="113160"/>
        <a:ext cx="614675" cy="409783"/>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af222e-874c-44a5-8ede-249a47032230">
      <Terms xmlns="http://schemas.microsoft.com/office/infopath/2007/PartnerControls"/>
    </lcf76f155ced4ddcb4097134ff3c332f>
    <TaxCatchAll xmlns="5f73d18f-a678-4581-ba50-fa356377ebce" xsi:nil="true"/>
    <_Flow_SignoffStatus xmlns="5eaf222e-874c-44a5-8ede-249a470322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8329ACA990FA48830499E93E3D86CF" ma:contentTypeVersion="19" ma:contentTypeDescription="Create a new document." ma:contentTypeScope="" ma:versionID="1d6cf15b9fb26fcecacb06146d5a64a8">
  <xsd:schema xmlns:xsd="http://www.w3.org/2001/XMLSchema" xmlns:xs="http://www.w3.org/2001/XMLSchema" xmlns:p="http://schemas.microsoft.com/office/2006/metadata/properties" xmlns:ns2="5eaf222e-874c-44a5-8ede-249a47032230" xmlns:ns3="5f73d18f-a678-4581-ba50-fa356377ebce" targetNamespace="http://schemas.microsoft.com/office/2006/metadata/properties" ma:root="true" ma:fieldsID="fdd4b77bd592e96005b121c529e34fff" ns2:_="" ns3:_="">
    <xsd:import namespace="5eaf222e-874c-44a5-8ede-249a47032230"/>
    <xsd:import namespace="5f73d18f-a678-4581-ba50-fa356377eb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f222e-874c-44a5-8ede-249a47032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100f0b-763d-4c2a-a1a0-617eaa6d96a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3d18f-a678-4581-ba50-fa356377eb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c9ae81-787f-407a-a11f-daadd95c5eda}" ma:internalName="TaxCatchAll" ma:showField="CatchAllData" ma:web="5f73d18f-a678-4581-ba50-fa356377eb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6406C7-5207-43D5-8BE1-E562605D7E14}">
  <ds:schemaRefs>
    <ds:schemaRef ds:uri="http://schemas.microsoft.com/office/2006/metadata/properties"/>
    <ds:schemaRef ds:uri="http://schemas.microsoft.com/office/infopath/2007/PartnerControls"/>
    <ds:schemaRef ds:uri="5eaf222e-874c-44a5-8ede-249a47032230"/>
    <ds:schemaRef ds:uri="5f73d18f-a678-4581-ba50-fa356377ebce"/>
  </ds:schemaRefs>
</ds:datastoreItem>
</file>

<file path=customXml/itemProps2.xml><?xml version="1.0" encoding="utf-8"?>
<ds:datastoreItem xmlns:ds="http://schemas.openxmlformats.org/officeDocument/2006/customXml" ds:itemID="{E4AC7EC5-288C-4385-959E-B4D547F57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f222e-874c-44a5-8ede-249a47032230"/>
    <ds:schemaRef ds:uri="5f73d18f-a678-4581-ba50-fa356377e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74A94-FBBA-4210-A076-4AF8C5988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4142</Words>
  <Characters>24596</Characters>
  <Application>Microsoft Office Word</Application>
  <DocSecurity>0</DocSecurity>
  <Lines>561</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28553</CharactersWithSpaces>
  <SharedDoc>false</SharedDoc>
  <HLinks>
    <vt:vector size="60" baseType="variant">
      <vt:variant>
        <vt:i4>1572914</vt:i4>
      </vt:variant>
      <vt:variant>
        <vt:i4>56</vt:i4>
      </vt:variant>
      <vt:variant>
        <vt:i4>0</vt:i4>
      </vt:variant>
      <vt:variant>
        <vt:i4>5</vt:i4>
      </vt:variant>
      <vt:variant>
        <vt:lpwstr/>
      </vt:variant>
      <vt:variant>
        <vt:lpwstr>_Toc213847712</vt:lpwstr>
      </vt:variant>
      <vt:variant>
        <vt:i4>1572914</vt:i4>
      </vt:variant>
      <vt:variant>
        <vt:i4>50</vt:i4>
      </vt:variant>
      <vt:variant>
        <vt:i4>0</vt:i4>
      </vt:variant>
      <vt:variant>
        <vt:i4>5</vt:i4>
      </vt:variant>
      <vt:variant>
        <vt:lpwstr/>
      </vt:variant>
      <vt:variant>
        <vt:lpwstr>_Toc213847711</vt:lpwstr>
      </vt:variant>
      <vt:variant>
        <vt:i4>1572914</vt:i4>
      </vt:variant>
      <vt:variant>
        <vt:i4>44</vt:i4>
      </vt:variant>
      <vt:variant>
        <vt:i4>0</vt:i4>
      </vt:variant>
      <vt:variant>
        <vt:i4>5</vt:i4>
      </vt:variant>
      <vt:variant>
        <vt:lpwstr/>
      </vt:variant>
      <vt:variant>
        <vt:lpwstr>_Toc213847710</vt:lpwstr>
      </vt:variant>
      <vt:variant>
        <vt:i4>1638450</vt:i4>
      </vt:variant>
      <vt:variant>
        <vt:i4>38</vt:i4>
      </vt:variant>
      <vt:variant>
        <vt:i4>0</vt:i4>
      </vt:variant>
      <vt:variant>
        <vt:i4>5</vt:i4>
      </vt:variant>
      <vt:variant>
        <vt:lpwstr/>
      </vt:variant>
      <vt:variant>
        <vt:lpwstr>_Toc213847709</vt:lpwstr>
      </vt:variant>
      <vt:variant>
        <vt:i4>1638450</vt:i4>
      </vt:variant>
      <vt:variant>
        <vt:i4>32</vt:i4>
      </vt:variant>
      <vt:variant>
        <vt:i4>0</vt:i4>
      </vt:variant>
      <vt:variant>
        <vt:i4>5</vt:i4>
      </vt:variant>
      <vt:variant>
        <vt:lpwstr/>
      </vt:variant>
      <vt:variant>
        <vt:lpwstr>_Toc213847708</vt:lpwstr>
      </vt:variant>
      <vt:variant>
        <vt:i4>1638450</vt:i4>
      </vt:variant>
      <vt:variant>
        <vt:i4>26</vt:i4>
      </vt:variant>
      <vt:variant>
        <vt:i4>0</vt:i4>
      </vt:variant>
      <vt:variant>
        <vt:i4>5</vt:i4>
      </vt:variant>
      <vt:variant>
        <vt:lpwstr/>
      </vt:variant>
      <vt:variant>
        <vt:lpwstr>_Toc213847707</vt:lpwstr>
      </vt:variant>
      <vt:variant>
        <vt:i4>1638450</vt:i4>
      </vt:variant>
      <vt:variant>
        <vt:i4>20</vt:i4>
      </vt:variant>
      <vt:variant>
        <vt:i4>0</vt:i4>
      </vt:variant>
      <vt:variant>
        <vt:i4>5</vt:i4>
      </vt:variant>
      <vt:variant>
        <vt:lpwstr/>
      </vt:variant>
      <vt:variant>
        <vt:lpwstr>_Toc213847706</vt:lpwstr>
      </vt:variant>
      <vt:variant>
        <vt:i4>1638450</vt:i4>
      </vt:variant>
      <vt:variant>
        <vt:i4>14</vt:i4>
      </vt:variant>
      <vt:variant>
        <vt:i4>0</vt:i4>
      </vt:variant>
      <vt:variant>
        <vt:i4>5</vt:i4>
      </vt:variant>
      <vt:variant>
        <vt:lpwstr/>
      </vt:variant>
      <vt:variant>
        <vt:lpwstr>_Toc213847705</vt:lpwstr>
      </vt:variant>
      <vt:variant>
        <vt:i4>1638450</vt:i4>
      </vt:variant>
      <vt:variant>
        <vt:i4>8</vt:i4>
      </vt:variant>
      <vt:variant>
        <vt:i4>0</vt:i4>
      </vt:variant>
      <vt:variant>
        <vt:i4>5</vt:i4>
      </vt:variant>
      <vt:variant>
        <vt:lpwstr/>
      </vt:variant>
      <vt:variant>
        <vt:lpwstr>_Toc213847704</vt:lpwstr>
      </vt:variant>
      <vt:variant>
        <vt:i4>1638450</vt:i4>
      </vt:variant>
      <vt:variant>
        <vt:i4>2</vt:i4>
      </vt:variant>
      <vt:variant>
        <vt:i4>0</vt:i4>
      </vt:variant>
      <vt:variant>
        <vt:i4>5</vt:i4>
      </vt:variant>
      <vt:variant>
        <vt:lpwstr/>
      </vt:variant>
      <vt:variant>
        <vt:lpwstr>_Toc213847703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Stinson</dc:creator>
  <cp:keywords/>
  <dc:description/>
  <cp:lastModifiedBy>Renee Volovich</cp:lastModifiedBy>
  <cp:revision>5</cp:revision>
  <dcterms:created xsi:type="dcterms:W3CDTF">2025-11-27T23:27:00Z</dcterms:created>
  <dcterms:modified xsi:type="dcterms:W3CDTF">2025-11-28T18:33:00Z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0x010100E18329ACA990FA48830499E93E3D86CF</vt:lpwstr>
  </property>
  <property fmtid="{D5CDD505-2E9C-101B-9397-08002B2CF9AE}" pid="3" name="docLang">
    <vt:lpwstr>en</vt:lpwstr>
  </property>
  <property fmtid="{D5CDD505-2E9C-101B-9397-08002B2CF9AE}" pid="4" name="MediaServiceImageTags">
    <vt:lpwstr/>
  </property>
</Properties>
</file>