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3D9EC" w14:textId="77777777" w:rsidR="00BD4CB8" w:rsidRPr="00CD7F10" w:rsidRDefault="00BD4CB8" w:rsidP="00BD4CB8">
      <w:pPr>
        <w:jc w:val="center"/>
        <w:rPr>
          <w:rFonts w:eastAsia="Aptos" w:cs="Arial"/>
          <w:color w:val="637B94"/>
          <w:sz w:val="48"/>
          <w:szCs w:val="48"/>
        </w:rPr>
      </w:pPr>
    </w:p>
    <w:p w14:paraId="50675025" w14:textId="77777777" w:rsidR="00BD4CB8" w:rsidRPr="00CD7F10" w:rsidRDefault="00BD4CB8" w:rsidP="00BD4CB8">
      <w:pPr>
        <w:spacing w:after="0"/>
        <w:jc w:val="center"/>
        <w:rPr>
          <w:rFonts w:eastAsia="Aptos" w:cs="Arial"/>
          <w:color w:val="637B94"/>
          <w:sz w:val="48"/>
          <w:szCs w:val="48"/>
        </w:rPr>
      </w:pPr>
    </w:p>
    <w:p w14:paraId="70848E66" w14:textId="77777777" w:rsidR="00BD4CB8" w:rsidRPr="00CD7F10" w:rsidRDefault="000441B8" w:rsidP="00BD4CB8">
      <w:pPr>
        <w:spacing w:after="0"/>
        <w:jc w:val="center"/>
        <w:rPr>
          <w:rFonts w:eastAsia="Aptos" w:cs="Arial"/>
          <w:sz w:val="48"/>
          <w:szCs w:val="48"/>
        </w:rPr>
      </w:pPr>
      <w:r w:rsidRPr="00CD7F10">
        <w:rPr>
          <w:rFonts w:eastAsia="Aptos" w:cs="Arial"/>
          <w:sz w:val="48"/>
          <w:szCs w:val="48"/>
        </w:rPr>
        <w:t xml:space="preserve">Sample ERM Framework Template </w:t>
      </w:r>
    </w:p>
    <w:p w14:paraId="4A56E42D" w14:textId="7BD34DA6" w:rsidR="00BD4CB8" w:rsidRPr="00CD7F10" w:rsidRDefault="000441B8" w:rsidP="00BD4CB8">
      <w:pPr>
        <w:spacing w:after="0"/>
        <w:jc w:val="center"/>
        <w:rPr>
          <w:rFonts w:eastAsia="Aptos" w:cs="Arial"/>
          <w:sz w:val="48"/>
          <w:szCs w:val="48"/>
        </w:rPr>
      </w:pPr>
      <w:r w:rsidRPr="00CD7F10">
        <w:rPr>
          <w:rFonts w:eastAsia="Aptos" w:cs="Arial"/>
          <w:sz w:val="48"/>
          <w:szCs w:val="48"/>
        </w:rPr>
        <w:t>for Small and Medium</w:t>
      </w:r>
      <w:r w:rsidR="00BD4CB8" w:rsidRPr="00CD7F10">
        <w:rPr>
          <w:rFonts w:eastAsia="Aptos" w:cs="Arial"/>
          <w:sz w:val="48"/>
          <w:szCs w:val="48"/>
        </w:rPr>
        <w:t>-</w:t>
      </w:r>
      <w:r w:rsidRPr="00CD7F10">
        <w:rPr>
          <w:rFonts w:eastAsia="Aptos" w:cs="Arial"/>
          <w:sz w:val="48"/>
          <w:szCs w:val="48"/>
        </w:rPr>
        <w:t xml:space="preserve">Sized </w:t>
      </w:r>
    </w:p>
    <w:p w14:paraId="415342BB" w14:textId="2857C615" w:rsidR="000441B8" w:rsidRPr="00CD7F10" w:rsidRDefault="000441B8" w:rsidP="00BD4CB8">
      <w:pPr>
        <w:spacing w:after="0"/>
        <w:jc w:val="center"/>
        <w:rPr>
          <w:rFonts w:eastAsia="Aptos" w:cs="Arial"/>
          <w:sz w:val="48"/>
          <w:szCs w:val="48"/>
        </w:rPr>
      </w:pPr>
      <w:r w:rsidRPr="00CD7F10">
        <w:rPr>
          <w:rFonts w:eastAsia="Aptos" w:cs="Arial"/>
          <w:sz w:val="48"/>
          <w:szCs w:val="48"/>
        </w:rPr>
        <w:t>BC School Districts</w:t>
      </w:r>
    </w:p>
    <w:p w14:paraId="7C694C30" w14:textId="77777777" w:rsidR="00E56630" w:rsidRPr="00010833" w:rsidRDefault="00E56630" w:rsidP="00E56630">
      <w:pPr>
        <w:rPr>
          <w:rFonts w:cs="Arial"/>
        </w:rPr>
      </w:pPr>
    </w:p>
    <w:p w14:paraId="6E9CD462" w14:textId="77777777" w:rsidR="00E56630" w:rsidRDefault="00E56630" w:rsidP="00E56630">
      <w:pPr>
        <w:rPr>
          <w:rFonts w:cs="Arial"/>
        </w:rPr>
      </w:pPr>
    </w:p>
    <w:p w14:paraId="118C9E3A" w14:textId="77777777" w:rsidR="00E56630" w:rsidRDefault="00E56630" w:rsidP="00E56630">
      <w:pPr>
        <w:rPr>
          <w:rFonts w:cs="Arial"/>
        </w:rPr>
      </w:pPr>
    </w:p>
    <w:p w14:paraId="5A9EDCD4" w14:textId="77777777" w:rsidR="00E56630" w:rsidRDefault="00E56630" w:rsidP="00E56630">
      <w:pPr>
        <w:rPr>
          <w:rFonts w:cs="Arial"/>
        </w:rPr>
      </w:pPr>
    </w:p>
    <w:p w14:paraId="388E8262" w14:textId="77777777" w:rsidR="00E56630" w:rsidRDefault="00E56630" w:rsidP="00E56630">
      <w:pPr>
        <w:rPr>
          <w:rFonts w:cs="Arial"/>
        </w:rPr>
      </w:pPr>
    </w:p>
    <w:p w14:paraId="4E2CCEC1" w14:textId="77777777" w:rsidR="00E56630" w:rsidRDefault="00E56630" w:rsidP="00E56630">
      <w:pPr>
        <w:rPr>
          <w:rFonts w:cs="Arial"/>
        </w:rPr>
      </w:pPr>
    </w:p>
    <w:p w14:paraId="2804A432" w14:textId="77777777" w:rsidR="00E56630" w:rsidRDefault="00E56630" w:rsidP="00E56630">
      <w:pPr>
        <w:rPr>
          <w:rFonts w:cs="Arial"/>
        </w:rPr>
      </w:pPr>
    </w:p>
    <w:p w14:paraId="551BE316" w14:textId="77777777" w:rsidR="00E56630" w:rsidRDefault="00E56630" w:rsidP="00E56630">
      <w:pPr>
        <w:rPr>
          <w:rFonts w:cs="Arial"/>
        </w:rPr>
      </w:pPr>
    </w:p>
    <w:p w14:paraId="29E3A36D" w14:textId="77777777" w:rsidR="00E56630" w:rsidRDefault="00E56630" w:rsidP="00E56630">
      <w:pPr>
        <w:rPr>
          <w:rFonts w:cs="Arial"/>
        </w:rPr>
      </w:pPr>
    </w:p>
    <w:p w14:paraId="1D015DAC" w14:textId="77777777" w:rsidR="00E56630" w:rsidRDefault="00E56630" w:rsidP="00E56630">
      <w:pPr>
        <w:rPr>
          <w:rFonts w:cs="Arial"/>
        </w:rPr>
      </w:pPr>
    </w:p>
    <w:p w14:paraId="5873577D" w14:textId="77777777" w:rsidR="00E56630" w:rsidRDefault="00E56630" w:rsidP="00E56630">
      <w:pPr>
        <w:rPr>
          <w:rFonts w:cs="Arial"/>
        </w:rPr>
      </w:pPr>
    </w:p>
    <w:p w14:paraId="5BF0459A" w14:textId="77777777" w:rsidR="00E56630" w:rsidRDefault="00E56630" w:rsidP="00E56630">
      <w:pPr>
        <w:rPr>
          <w:rFonts w:cs="Arial"/>
        </w:rPr>
      </w:pPr>
    </w:p>
    <w:p w14:paraId="2BAB1411" w14:textId="77777777" w:rsidR="00E56630" w:rsidRDefault="00E56630" w:rsidP="00E56630">
      <w:pPr>
        <w:rPr>
          <w:rFonts w:cs="Arial"/>
        </w:rPr>
      </w:pPr>
    </w:p>
    <w:p w14:paraId="5D2D91F6" w14:textId="77777777" w:rsidR="00E56630" w:rsidRDefault="00E56630" w:rsidP="00E56630">
      <w:pPr>
        <w:rPr>
          <w:rFonts w:cs="Arial"/>
        </w:rPr>
      </w:pPr>
    </w:p>
    <w:p w14:paraId="384576A4" w14:textId="77777777" w:rsidR="00E56630" w:rsidRDefault="00E56630" w:rsidP="00E56630">
      <w:pPr>
        <w:rPr>
          <w:rFonts w:cs="Arial"/>
        </w:rPr>
      </w:pPr>
    </w:p>
    <w:p w14:paraId="5BE5371C" w14:textId="77777777" w:rsidR="00E56630" w:rsidRDefault="00E56630" w:rsidP="00E56630">
      <w:pPr>
        <w:rPr>
          <w:rFonts w:cs="Arial"/>
        </w:rPr>
      </w:pPr>
    </w:p>
    <w:p w14:paraId="03801C98" w14:textId="77777777" w:rsidR="00E56630" w:rsidRDefault="00E56630" w:rsidP="00E56630">
      <w:pPr>
        <w:rPr>
          <w:rFonts w:cs="Arial"/>
        </w:rPr>
      </w:pPr>
    </w:p>
    <w:p w14:paraId="64D5AA84" w14:textId="77777777" w:rsidR="00E56630" w:rsidRDefault="00E56630" w:rsidP="00E56630">
      <w:pPr>
        <w:rPr>
          <w:rFonts w:cs="Arial"/>
        </w:rPr>
      </w:pPr>
    </w:p>
    <w:p w14:paraId="142A70F1" w14:textId="77777777" w:rsidR="00E56630" w:rsidRDefault="00E56630" w:rsidP="00E56630">
      <w:pPr>
        <w:rPr>
          <w:rFonts w:cs="Arial"/>
        </w:rPr>
      </w:pPr>
    </w:p>
    <w:p w14:paraId="10CA5937" w14:textId="0CBD9DAC" w:rsidR="000441B8" w:rsidRPr="00CD7F10" w:rsidRDefault="000441B8" w:rsidP="00BD4CB8">
      <w:pPr>
        <w:spacing w:after="0" w:line="240" w:lineRule="auto"/>
        <w:jc w:val="center"/>
        <w:rPr>
          <w:rFonts w:eastAsia="Aptos" w:cs="Arial"/>
        </w:rPr>
      </w:pPr>
      <w:r w:rsidRPr="00CD7F10">
        <w:rPr>
          <w:rFonts w:eastAsia="Aptos" w:cs="Arial"/>
        </w:rPr>
        <w:br w:type="page"/>
      </w:r>
    </w:p>
    <w:p w14:paraId="60B850B2" w14:textId="77777777" w:rsidR="00C860AD" w:rsidRPr="00CD7F10" w:rsidRDefault="00C860AD" w:rsidP="00C860AD">
      <w:pPr>
        <w:spacing w:after="0"/>
        <w:rPr>
          <w:rFonts w:eastAsia="Apto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2D5" w:themeFill="accent2" w:themeFillTint="33"/>
        <w:tblLook w:val="04A0" w:firstRow="1" w:lastRow="0" w:firstColumn="1" w:lastColumn="0" w:noHBand="0" w:noVBand="1"/>
      </w:tblPr>
      <w:tblGrid>
        <w:gridCol w:w="9350"/>
      </w:tblGrid>
      <w:tr w:rsidR="00C860AD" w:rsidRPr="00CD7F10" w14:paraId="56ECC536" w14:textId="77777777" w:rsidTr="00BD4CB8">
        <w:trPr>
          <w:trHeight w:val="10878"/>
        </w:trPr>
        <w:tc>
          <w:tcPr>
            <w:tcW w:w="9350" w:type="dxa"/>
            <w:shd w:val="clear" w:color="auto" w:fill="FAE2D5" w:themeFill="accent2" w:themeFillTint="33"/>
          </w:tcPr>
          <w:p w14:paraId="05B33816" w14:textId="7A03689B" w:rsidR="00C860AD" w:rsidRPr="00CD7F10" w:rsidRDefault="00C860AD" w:rsidP="00BD4CB8">
            <w:pPr>
              <w:spacing w:after="0"/>
              <w:jc w:val="center"/>
              <w:rPr>
                <w:rFonts w:eastAsia="Aptos" w:cs="Arial"/>
                <w:b/>
                <w:bCs/>
                <w:lang w:val="en-CA"/>
              </w:rPr>
            </w:pPr>
            <w:r w:rsidRPr="00CD7F10">
              <w:rPr>
                <w:rFonts w:eastAsia="Aptos" w:cs="Arial"/>
                <w:b/>
                <w:bCs/>
                <w:sz w:val="24"/>
                <w:lang w:val="en-CA"/>
              </w:rPr>
              <w:t>About This Template (Delete Before Adopting)</w:t>
            </w:r>
          </w:p>
          <w:p w14:paraId="3DC6CEC6" w14:textId="77777777" w:rsidR="00BD4CB8" w:rsidRPr="00CD7F10" w:rsidRDefault="00BD4CB8" w:rsidP="00BD4CB8">
            <w:pPr>
              <w:spacing w:after="0"/>
              <w:jc w:val="center"/>
              <w:rPr>
                <w:rFonts w:eastAsia="Aptos" w:cs="Arial"/>
                <w:b/>
                <w:bCs/>
                <w:sz w:val="24"/>
                <w:lang w:val="en-CA"/>
              </w:rPr>
            </w:pPr>
          </w:p>
          <w:p w14:paraId="44BF3E09" w14:textId="11690AA9" w:rsidR="00000AC9" w:rsidRPr="00CD7F10" w:rsidRDefault="00C860AD" w:rsidP="00F83D05">
            <w:pPr>
              <w:spacing w:after="0"/>
              <w:rPr>
                <w:rFonts w:eastAsia="Aptos" w:cs="Arial"/>
                <w:szCs w:val="20"/>
                <w:lang w:val="en-CA"/>
              </w:rPr>
            </w:pPr>
            <w:r w:rsidRPr="00CD7F10">
              <w:rPr>
                <w:rFonts w:eastAsia="Aptos" w:cs="Arial"/>
                <w:szCs w:val="20"/>
                <w:lang w:val="en-CA"/>
              </w:rPr>
              <w:t xml:space="preserve">This </w:t>
            </w:r>
            <w:r w:rsidR="00000AC9" w:rsidRPr="00CD7F10">
              <w:rPr>
                <w:rFonts w:eastAsia="Aptos" w:cs="Arial"/>
                <w:szCs w:val="20"/>
                <w:lang w:val="en-CA"/>
              </w:rPr>
              <w:t xml:space="preserve">Sample </w:t>
            </w:r>
            <w:r w:rsidRPr="00CD7F10">
              <w:rPr>
                <w:rFonts w:eastAsia="Aptos" w:cs="Arial"/>
                <w:szCs w:val="20"/>
                <w:lang w:val="en-CA"/>
              </w:rPr>
              <w:t xml:space="preserve">Enterprise Risk Management (ERM) Framework Template </w:t>
            </w:r>
            <w:r w:rsidR="00000AC9" w:rsidRPr="00CD7F10">
              <w:rPr>
                <w:rFonts w:eastAsia="Aptos" w:cs="Arial"/>
                <w:szCs w:val="20"/>
                <w:lang w:val="en-CA"/>
              </w:rPr>
              <w:t>is part of a</w:t>
            </w:r>
            <w:r w:rsidR="00A50F14" w:rsidRPr="00CD7F10">
              <w:rPr>
                <w:rFonts w:eastAsia="Aptos" w:cs="Arial"/>
                <w:szCs w:val="20"/>
                <w:lang w:val="en-CA"/>
              </w:rPr>
              <w:t xml:space="preserve">n ERM Toolkit designed to be lightweight and practical for lean central office teams in </w:t>
            </w:r>
            <w:r w:rsidR="00000AC9" w:rsidRPr="00CD7F10">
              <w:rPr>
                <w:rFonts w:eastAsia="Aptos" w:cs="Arial"/>
                <w:szCs w:val="20"/>
                <w:lang w:val="en-CA"/>
              </w:rPr>
              <w:t>small</w:t>
            </w:r>
            <w:r w:rsidR="008C066F" w:rsidRPr="00CD7F10">
              <w:rPr>
                <w:rFonts w:eastAsia="Aptos" w:cs="Arial"/>
                <w:szCs w:val="20"/>
                <w:lang w:val="en-CA"/>
              </w:rPr>
              <w:t xml:space="preserve"> and</w:t>
            </w:r>
            <w:r w:rsidR="00000AC9" w:rsidRPr="00CD7F10">
              <w:rPr>
                <w:rFonts w:eastAsia="Aptos" w:cs="Arial"/>
                <w:szCs w:val="20"/>
                <w:lang w:val="en-CA"/>
              </w:rPr>
              <w:t xml:space="preserve"> medium-sized school districts</w:t>
            </w:r>
            <w:r w:rsidR="00A50F14" w:rsidRPr="00CD7F10">
              <w:rPr>
                <w:rFonts w:eastAsia="Aptos" w:cs="Arial"/>
                <w:szCs w:val="20"/>
                <w:lang w:val="en-CA"/>
              </w:rPr>
              <w:t xml:space="preserve">. </w:t>
            </w:r>
            <w:r w:rsidR="00000AC9" w:rsidRPr="00CD7F10">
              <w:rPr>
                <w:rFonts w:eastAsia="Aptos" w:cs="Arial"/>
                <w:szCs w:val="20"/>
                <w:lang w:val="en-CA"/>
              </w:rPr>
              <w:t xml:space="preserve">An accompanying ERM Guide provides step-by-step support for </w:t>
            </w:r>
            <w:r w:rsidR="007A0E48" w:rsidRPr="00CD7F10">
              <w:rPr>
                <w:rFonts w:eastAsia="Aptos" w:cs="Arial"/>
                <w:szCs w:val="20"/>
                <w:lang w:val="en-CA"/>
              </w:rPr>
              <w:t xml:space="preserve">using this </w:t>
            </w:r>
            <w:r w:rsidR="00D42540" w:rsidRPr="00CD7F10">
              <w:rPr>
                <w:rFonts w:eastAsia="Aptos" w:cs="Arial"/>
                <w:szCs w:val="20"/>
                <w:lang w:val="en-CA"/>
              </w:rPr>
              <w:t>framework document</w:t>
            </w:r>
            <w:r w:rsidR="00000AC9" w:rsidRPr="00CD7F10">
              <w:rPr>
                <w:rFonts w:eastAsia="Aptos" w:cs="Arial"/>
                <w:szCs w:val="20"/>
                <w:lang w:val="en-CA"/>
              </w:rPr>
              <w:t>.</w:t>
            </w:r>
          </w:p>
          <w:p w14:paraId="1DBEAD35" w14:textId="4BED0725" w:rsidR="00000AC9" w:rsidRPr="00CD7F10" w:rsidRDefault="61E413BD" w:rsidP="00F83D05">
            <w:pPr>
              <w:spacing w:after="0" w:line="240" w:lineRule="auto"/>
              <w:rPr>
                <w:rFonts w:eastAsia="Aptos" w:cs="Arial"/>
                <w:b/>
                <w:bCs/>
                <w:szCs w:val="20"/>
                <w:lang w:val="en-CA"/>
              </w:rPr>
            </w:pPr>
            <w:r w:rsidRPr="00CD7F10">
              <w:rPr>
                <w:rFonts w:eastAsia="Aptos" w:cs="Arial"/>
                <w:b/>
                <w:bCs/>
                <w:szCs w:val="20"/>
                <w:lang w:val="en-CA"/>
              </w:rPr>
              <w:t>Text appearing in highlighted boxes (like this one) should be deleted once the Framework is customized and adopted</w:t>
            </w:r>
            <w:r w:rsidR="0006476D" w:rsidRPr="00CD7F10">
              <w:rPr>
                <w:rFonts w:eastAsia="Aptos" w:cs="Arial"/>
                <w:b/>
                <w:bCs/>
                <w:szCs w:val="20"/>
                <w:lang w:val="en-CA"/>
              </w:rPr>
              <w:t xml:space="preserve"> by your school district.</w:t>
            </w:r>
          </w:p>
          <w:p w14:paraId="4057A1F2" w14:textId="77777777" w:rsidR="00A50F14" w:rsidRPr="00CD7F10" w:rsidRDefault="00A50F14" w:rsidP="00F83D05">
            <w:pPr>
              <w:spacing w:after="0" w:line="240" w:lineRule="auto"/>
              <w:rPr>
                <w:rFonts w:eastAsia="Aptos" w:cs="Arial"/>
                <w:szCs w:val="20"/>
                <w:lang w:val="en-CA"/>
              </w:rPr>
            </w:pPr>
          </w:p>
          <w:p w14:paraId="43EEAF50" w14:textId="17F21A63" w:rsidR="008173EF" w:rsidRPr="00CD7F10" w:rsidRDefault="00000AC9" w:rsidP="00F83D05">
            <w:pPr>
              <w:spacing w:after="0" w:line="240" w:lineRule="auto"/>
              <w:rPr>
                <w:rFonts w:eastAsia="Aptos" w:cs="Arial"/>
                <w:b/>
                <w:bCs/>
                <w:sz w:val="22"/>
                <w:szCs w:val="22"/>
                <w:lang w:val="en-CA"/>
              </w:rPr>
            </w:pPr>
            <w:r w:rsidRPr="00CD7F10">
              <w:rPr>
                <w:rFonts w:eastAsia="Aptos" w:cs="Arial"/>
                <w:b/>
                <w:bCs/>
                <w:sz w:val="22"/>
                <w:szCs w:val="22"/>
                <w:lang w:val="en-CA"/>
              </w:rPr>
              <w:t>Using This Template</w:t>
            </w:r>
          </w:p>
          <w:p w14:paraId="7E998251" w14:textId="77777777" w:rsidR="003E0DF3" w:rsidRPr="00CD7F10" w:rsidRDefault="003E0DF3" w:rsidP="00F83D05">
            <w:pPr>
              <w:spacing w:after="0" w:line="240" w:lineRule="auto"/>
              <w:rPr>
                <w:rFonts w:eastAsia="Aptos" w:cs="Arial"/>
                <w:szCs w:val="20"/>
                <w:lang w:val="en-CA"/>
              </w:rPr>
            </w:pPr>
            <w:r w:rsidRPr="00CD7F10">
              <w:rPr>
                <w:rFonts w:eastAsia="Aptos" w:cs="Arial"/>
                <w:szCs w:val="20"/>
                <w:lang w:val="en-CA"/>
              </w:rPr>
              <w:t>This Sample ERM Framework is a starting point for building or refreshing your district’s ERM practices. It provides enough structure to introduce ERM even if no formal policies or procedures are currently in place.</w:t>
            </w:r>
          </w:p>
          <w:p w14:paraId="622962CC" w14:textId="77777777" w:rsidR="003E0DF3" w:rsidRPr="00CD7F10" w:rsidRDefault="003E0DF3" w:rsidP="00F83D05">
            <w:pPr>
              <w:spacing w:after="0" w:line="240" w:lineRule="auto"/>
              <w:rPr>
                <w:rFonts w:eastAsia="Aptos" w:cs="Arial"/>
                <w:szCs w:val="20"/>
                <w:lang w:val="en-CA"/>
              </w:rPr>
            </w:pPr>
          </w:p>
          <w:p w14:paraId="68C0123C" w14:textId="77777777" w:rsidR="003E0DF3" w:rsidRPr="00CD7F10" w:rsidRDefault="003E0DF3" w:rsidP="00F83D05">
            <w:pPr>
              <w:spacing w:after="0" w:line="240" w:lineRule="auto"/>
              <w:rPr>
                <w:rFonts w:eastAsia="Aptos" w:cs="Arial"/>
                <w:szCs w:val="20"/>
                <w:lang w:val="en-CA"/>
              </w:rPr>
            </w:pPr>
            <w:r w:rsidRPr="00CD7F10">
              <w:rPr>
                <w:rFonts w:eastAsia="Aptos" w:cs="Arial"/>
                <w:szCs w:val="20"/>
                <w:lang w:val="en-CA"/>
              </w:rPr>
              <w:t>Shaded fields indicate where districts should make local decisions to reflect their own governance structures, reporting needs, and capacity.</w:t>
            </w:r>
          </w:p>
          <w:p w14:paraId="2B8877BE" w14:textId="77777777" w:rsidR="003E0DF3" w:rsidRPr="00CD7F10" w:rsidRDefault="003E0DF3" w:rsidP="00F83D05">
            <w:pPr>
              <w:spacing w:after="0" w:line="240" w:lineRule="auto"/>
              <w:rPr>
                <w:rFonts w:eastAsia="Aptos" w:cs="Arial"/>
                <w:szCs w:val="20"/>
                <w:lang w:val="en-CA"/>
              </w:rPr>
            </w:pPr>
          </w:p>
          <w:p w14:paraId="2D6675BD" w14:textId="5E4277A7" w:rsidR="003E0DF3" w:rsidRPr="00CD7F10" w:rsidRDefault="003E0DF3" w:rsidP="00F83D05">
            <w:pPr>
              <w:spacing w:after="0" w:line="240" w:lineRule="auto"/>
              <w:rPr>
                <w:rFonts w:eastAsia="Aptos" w:cs="Arial"/>
                <w:szCs w:val="20"/>
                <w:lang w:val="en-CA"/>
              </w:rPr>
            </w:pPr>
            <w:r w:rsidRPr="00CD7F10">
              <w:rPr>
                <w:rFonts w:eastAsia="Aptos" w:cs="Arial"/>
                <w:szCs w:val="20"/>
                <w:lang w:val="en-CA"/>
              </w:rPr>
              <w:t>Although the sample text assumes a typical district governance model, the roles and descriptions are meant as guidance</w:t>
            </w:r>
            <w:r w:rsidR="001D7215" w:rsidRPr="00CD7F10">
              <w:rPr>
                <w:rFonts w:eastAsia="Aptos" w:cs="Arial"/>
                <w:szCs w:val="20"/>
                <w:lang w:val="en-CA"/>
              </w:rPr>
              <w:t xml:space="preserve">, </w:t>
            </w:r>
            <w:r w:rsidRPr="00CD7F10">
              <w:rPr>
                <w:rFonts w:eastAsia="Aptos" w:cs="Arial"/>
                <w:szCs w:val="20"/>
                <w:lang w:val="en-CA"/>
              </w:rPr>
              <w:t xml:space="preserve">not requirements. Districts should adapt the </w:t>
            </w:r>
            <w:r w:rsidR="4677A29A" w:rsidRPr="00CD7F10">
              <w:rPr>
                <w:rFonts w:eastAsia="Aptos" w:cs="Arial"/>
                <w:szCs w:val="20"/>
                <w:lang w:val="en-CA"/>
              </w:rPr>
              <w:t xml:space="preserve">content </w:t>
            </w:r>
            <w:r w:rsidRPr="00CD7F10">
              <w:rPr>
                <w:rFonts w:eastAsia="Aptos" w:cs="Arial"/>
                <w:szCs w:val="20"/>
                <w:lang w:val="en-CA"/>
              </w:rPr>
              <w:t>so</w:t>
            </w:r>
            <w:r w:rsidR="4DFFC4C1" w:rsidRPr="00CD7F10">
              <w:rPr>
                <w:rFonts w:eastAsia="Aptos" w:cs="Arial"/>
                <w:szCs w:val="20"/>
                <w:lang w:val="en-CA"/>
              </w:rPr>
              <w:t xml:space="preserve"> that</w:t>
            </w:r>
            <w:r w:rsidRPr="00CD7F10">
              <w:rPr>
                <w:rFonts w:eastAsia="Aptos" w:cs="Arial"/>
                <w:szCs w:val="20"/>
                <w:lang w:val="en-CA"/>
              </w:rPr>
              <w:t xml:space="preserve"> responsibilities, reporting lines, and processes align with their local context.</w:t>
            </w:r>
          </w:p>
          <w:p w14:paraId="4EBF9299" w14:textId="77777777" w:rsidR="003E0DF3" w:rsidRPr="00CD7F10" w:rsidRDefault="003E0DF3" w:rsidP="00F83D05">
            <w:pPr>
              <w:spacing w:after="0" w:line="240" w:lineRule="auto"/>
              <w:rPr>
                <w:rFonts w:eastAsia="Aptos" w:cs="Arial"/>
                <w:szCs w:val="20"/>
                <w:lang w:val="en-CA"/>
              </w:rPr>
            </w:pPr>
          </w:p>
          <w:p w14:paraId="4798249D" w14:textId="2667E79A" w:rsidR="00A50F14" w:rsidRPr="00CD7F10" w:rsidRDefault="003E0DF3" w:rsidP="00F83D05">
            <w:pPr>
              <w:spacing w:after="0" w:line="240" w:lineRule="auto"/>
              <w:rPr>
                <w:rFonts w:eastAsia="Aptos" w:cs="Arial"/>
                <w:szCs w:val="20"/>
                <w:lang w:val="en-CA"/>
              </w:rPr>
            </w:pPr>
            <w:r w:rsidRPr="00CD7F10">
              <w:rPr>
                <w:rFonts w:eastAsia="Aptos" w:cs="Arial"/>
                <w:szCs w:val="20"/>
                <w:lang w:val="en-CA"/>
              </w:rPr>
              <w:t>Once customized, this Framework can also be used to inform Terms of Reference for the Board or any committees overseeing risk.</w:t>
            </w:r>
          </w:p>
          <w:p w14:paraId="1751067D" w14:textId="77777777" w:rsidR="001D7215" w:rsidRPr="00CD7F10" w:rsidRDefault="001D7215" w:rsidP="00F83D05">
            <w:pPr>
              <w:spacing w:after="0" w:line="240" w:lineRule="auto"/>
              <w:rPr>
                <w:rFonts w:eastAsia="Aptos" w:cs="Arial"/>
                <w:szCs w:val="20"/>
                <w:lang w:val="en-CA"/>
              </w:rPr>
            </w:pPr>
          </w:p>
          <w:p w14:paraId="7E1C6CD4" w14:textId="3DEB1208" w:rsidR="00C860AD" w:rsidRPr="00CD7F10" w:rsidRDefault="00C860AD" w:rsidP="00F83D05">
            <w:pPr>
              <w:spacing w:after="0"/>
              <w:rPr>
                <w:rFonts w:eastAsia="Aptos" w:cs="Arial"/>
                <w:b/>
                <w:bCs/>
                <w:sz w:val="22"/>
                <w:szCs w:val="22"/>
                <w:lang w:val="en-CA"/>
              </w:rPr>
            </w:pPr>
            <w:r w:rsidRPr="00CD7F10">
              <w:rPr>
                <w:rFonts w:eastAsia="Aptos" w:cs="Arial"/>
                <w:b/>
                <w:bCs/>
                <w:sz w:val="22"/>
                <w:szCs w:val="22"/>
                <w:lang w:val="en-CA"/>
              </w:rPr>
              <w:t>Key Features</w:t>
            </w:r>
          </w:p>
          <w:p w14:paraId="2387F5D5" w14:textId="174824F5" w:rsidR="00C860AD" w:rsidRPr="00CD7F10" w:rsidRDefault="00C860AD" w:rsidP="00BD4CB8">
            <w:pPr>
              <w:pStyle w:val="ListParagraph"/>
              <w:numPr>
                <w:ilvl w:val="0"/>
                <w:numId w:val="10"/>
              </w:numPr>
              <w:ind w:left="357" w:hanging="357"/>
              <w:contextualSpacing w:val="0"/>
              <w:rPr>
                <w:rFonts w:eastAsia="Aptos" w:cs="Arial"/>
                <w:szCs w:val="20"/>
                <w:lang w:val="en-CA"/>
              </w:rPr>
            </w:pPr>
            <w:r w:rsidRPr="00CD7F10">
              <w:rPr>
                <w:rFonts w:eastAsia="Aptos" w:cs="Arial"/>
                <w:szCs w:val="20"/>
                <w:lang w:val="en-CA"/>
              </w:rPr>
              <w:t xml:space="preserve">Simple to use since there is </w:t>
            </w:r>
            <w:r w:rsidR="00AF22DA" w:rsidRPr="00CD7F10">
              <w:rPr>
                <w:rFonts w:eastAsia="Aptos" w:cs="Arial"/>
                <w:szCs w:val="20"/>
                <w:lang w:val="en-CA"/>
              </w:rPr>
              <w:t xml:space="preserve">no </w:t>
            </w:r>
            <w:r w:rsidRPr="00CD7F10">
              <w:rPr>
                <w:rFonts w:eastAsia="Aptos" w:cs="Arial"/>
                <w:szCs w:val="20"/>
                <w:lang w:val="en-CA"/>
              </w:rPr>
              <w:t>need for special software or complex administration.</w:t>
            </w:r>
          </w:p>
          <w:p w14:paraId="31EEA6C0" w14:textId="77777777" w:rsidR="00C860AD" w:rsidRPr="00CD7F10" w:rsidRDefault="00C860AD" w:rsidP="00BD4CB8">
            <w:pPr>
              <w:pStyle w:val="ListParagraph"/>
              <w:numPr>
                <w:ilvl w:val="0"/>
                <w:numId w:val="10"/>
              </w:numPr>
              <w:ind w:left="357" w:hanging="357"/>
              <w:contextualSpacing w:val="0"/>
              <w:rPr>
                <w:rFonts w:eastAsia="Aptos" w:cs="Arial"/>
                <w:szCs w:val="20"/>
                <w:lang w:val="en-CA"/>
              </w:rPr>
            </w:pPr>
            <w:r w:rsidRPr="00CD7F10">
              <w:rPr>
                <w:rFonts w:eastAsia="Aptos" w:cs="Arial"/>
                <w:szCs w:val="20"/>
                <w:lang w:val="en-CA"/>
              </w:rPr>
              <w:t>Aligned with provincial requirements (School Act, budgets, Ministry reporting).</w:t>
            </w:r>
          </w:p>
          <w:p w14:paraId="2B7FDA56" w14:textId="77777777" w:rsidR="00C860AD" w:rsidRPr="00CD7F10" w:rsidRDefault="00C860AD" w:rsidP="00BD4CB8">
            <w:pPr>
              <w:pStyle w:val="ListParagraph"/>
              <w:numPr>
                <w:ilvl w:val="0"/>
                <w:numId w:val="10"/>
              </w:numPr>
              <w:ind w:left="357" w:hanging="357"/>
              <w:contextualSpacing w:val="0"/>
              <w:rPr>
                <w:rFonts w:eastAsia="Aptos" w:cs="Arial"/>
                <w:szCs w:val="20"/>
                <w:lang w:val="en-CA"/>
              </w:rPr>
            </w:pPr>
            <w:r w:rsidRPr="00CD7F10">
              <w:rPr>
                <w:rFonts w:eastAsia="Aptos" w:cs="Arial"/>
                <w:szCs w:val="20"/>
                <w:lang w:val="en-CA"/>
              </w:rPr>
              <w:t>Integrated with existing planning and reporting cycles.</w:t>
            </w:r>
          </w:p>
          <w:p w14:paraId="71A74587" w14:textId="00D50A6C" w:rsidR="00C860AD" w:rsidRPr="00CD7F10" w:rsidRDefault="00C860AD" w:rsidP="00BD4CB8">
            <w:pPr>
              <w:pStyle w:val="ListParagraph"/>
              <w:numPr>
                <w:ilvl w:val="0"/>
                <w:numId w:val="10"/>
              </w:numPr>
              <w:ind w:left="357" w:hanging="357"/>
              <w:contextualSpacing w:val="0"/>
              <w:rPr>
                <w:rFonts w:eastAsia="Aptos" w:cs="Arial"/>
                <w:szCs w:val="20"/>
                <w:lang w:val="en-CA"/>
              </w:rPr>
            </w:pPr>
            <w:r w:rsidRPr="00CD7F10">
              <w:rPr>
                <w:rFonts w:eastAsia="Aptos" w:cs="Arial"/>
                <w:szCs w:val="20"/>
                <w:lang w:val="en-CA"/>
              </w:rPr>
              <w:t>Owned and maintained by a small leadership team (Superintendent, Secretary-Treasurer, Board of Education).</w:t>
            </w:r>
          </w:p>
          <w:p w14:paraId="21FBE143" w14:textId="77777777" w:rsidR="00A50F14" w:rsidRPr="00CD7F10" w:rsidRDefault="00A50F14" w:rsidP="00F83D05">
            <w:pPr>
              <w:pStyle w:val="ListParagraph"/>
              <w:spacing w:after="0"/>
              <w:ind w:left="360"/>
              <w:rPr>
                <w:rFonts w:eastAsia="Aptos" w:cs="Arial"/>
                <w:szCs w:val="20"/>
                <w:lang w:val="en-CA"/>
              </w:rPr>
            </w:pPr>
          </w:p>
          <w:p w14:paraId="39235370" w14:textId="77777777" w:rsidR="00C860AD" w:rsidRPr="00CD7F10" w:rsidRDefault="00C860AD" w:rsidP="00F83D05">
            <w:pPr>
              <w:spacing w:after="0"/>
              <w:rPr>
                <w:rFonts w:eastAsia="Aptos" w:cs="Arial"/>
                <w:b/>
                <w:bCs/>
                <w:sz w:val="22"/>
                <w:szCs w:val="22"/>
                <w:lang w:val="en-CA"/>
              </w:rPr>
            </w:pPr>
            <w:r w:rsidRPr="00CD7F10">
              <w:rPr>
                <w:rFonts w:eastAsia="Aptos" w:cs="Arial"/>
                <w:b/>
                <w:bCs/>
                <w:sz w:val="22"/>
                <w:szCs w:val="22"/>
                <w:lang w:val="en-CA"/>
              </w:rPr>
              <w:t>Compliance and Alignment</w:t>
            </w:r>
          </w:p>
          <w:p w14:paraId="1B44D239" w14:textId="77777777" w:rsidR="00C860AD" w:rsidRPr="00CD7F10" w:rsidRDefault="00C860AD" w:rsidP="00BD4CB8">
            <w:pPr>
              <w:rPr>
                <w:rFonts w:eastAsia="Aptos" w:cs="Arial"/>
                <w:szCs w:val="20"/>
                <w:lang w:val="en-CA"/>
              </w:rPr>
            </w:pPr>
            <w:r w:rsidRPr="00CD7F10">
              <w:rPr>
                <w:rFonts w:eastAsia="Aptos" w:cs="Arial"/>
                <w:szCs w:val="20"/>
                <w:lang w:val="en-CA"/>
              </w:rPr>
              <w:t>This framework supports compliance with:</w:t>
            </w:r>
          </w:p>
          <w:p w14:paraId="0CB491D9" w14:textId="77777777" w:rsidR="00151E6B" w:rsidRPr="00CD7F10" w:rsidRDefault="00151E6B" w:rsidP="00BD4CB8">
            <w:pPr>
              <w:pStyle w:val="ListParagraph"/>
              <w:numPr>
                <w:ilvl w:val="0"/>
                <w:numId w:val="11"/>
              </w:numPr>
              <w:ind w:left="357" w:hanging="357"/>
              <w:contextualSpacing w:val="0"/>
              <w:rPr>
                <w:rFonts w:eastAsia="Aptos" w:cs="Arial"/>
                <w:szCs w:val="20"/>
                <w:lang w:val="en-CA"/>
              </w:rPr>
            </w:pPr>
            <w:r w:rsidRPr="00CD7F10">
              <w:rPr>
                <w:rFonts w:eastAsia="Aptos" w:cs="Arial"/>
                <w:szCs w:val="20"/>
                <w:lang w:val="en-CA"/>
              </w:rPr>
              <w:t>Framework for Enhancing Student Learning (FESL)</w:t>
            </w:r>
          </w:p>
          <w:p w14:paraId="3A4182B7" w14:textId="77777777" w:rsidR="00C860AD" w:rsidRPr="00CD7F10" w:rsidRDefault="00C860AD" w:rsidP="00BD4CB8">
            <w:pPr>
              <w:pStyle w:val="ListParagraph"/>
              <w:numPr>
                <w:ilvl w:val="0"/>
                <w:numId w:val="11"/>
              </w:numPr>
              <w:ind w:left="357" w:hanging="357"/>
              <w:contextualSpacing w:val="0"/>
              <w:rPr>
                <w:rFonts w:eastAsia="Aptos" w:cs="Arial"/>
                <w:szCs w:val="20"/>
                <w:lang w:val="en-CA"/>
              </w:rPr>
            </w:pPr>
            <w:r w:rsidRPr="00CD7F10">
              <w:rPr>
                <w:rFonts w:eastAsia="Aptos" w:cs="Arial"/>
                <w:szCs w:val="20"/>
                <w:lang w:val="en-CA"/>
              </w:rPr>
              <w:t>School Act (RSBC 1996, c. 412)</w:t>
            </w:r>
          </w:p>
          <w:p w14:paraId="08CFFAC3" w14:textId="77777777" w:rsidR="00C860AD" w:rsidRPr="00CD7F10" w:rsidRDefault="00C860AD" w:rsidP="00BD4CB8">
            <w:pPr>
              <w:pStyle w:val="ListParagraph"/>
              <w:numPr>
                <w:ilvl w:val="0"/>
                <w:numId w:val="11"/>
              </w:numPr>
              <w:ind w:left="357" w:hanging="357"/>
              <w:contextualSpacing w:val="0"/>
              <w:rPr>
                <w:rFonts w:eastAsia="Aptos" w:cs="Arial"/>
                <w:szCs w:val="20"/>
                <w:lang w:val="en-CA"/>
              </w:rPr>
            </w:pPr>
            <w:r w:rsidRPr="00CD7F10">
              <w:rPr>
                <w:rFonts w:eastAsia="Aptos" w:cs="Arial"/>
                <w:szCs w:val="20"/>
                <w:lang w:val="en-CA"/>
              </w:rPr>
              <w:t>Public Sector Accounting and Reporting Standards</w:t>
            </w:r>
          </w:p>
          <w:p w14:paraId="2F21FC22" w14:textId="5A3E5203" w:rsidR="00C860AD" w:rsidRPr="00CD7F10" w:rsidRDefault="00C860AD" w:rsidP="00BD4CB8">
            <w:pPr>
              <w:pStyle w:val="ListParagraph"/>
              <w:numPr>
                <w:ilvl w:val="0"/>
                <w:numId w:val="11"/>
              </w:numPr>
              <w:ind w:left="357" w:hanging="357"/>
              <w:contextualSpacing w:val="0"/>
              <w:rPr>
                <w:rFonts w:eastAsia="Aptos" w:cs="Arial"/>
                <w:szCs w:val="20"/>
                <w:lang w:val="en-CA"/>
              </w:rPr>
            </w:pPr>
            <w:r w:rsidRPr="00CD7F10">
              <w:rPr>
                <w:rFonts w:eastAsia="Aptos" w:cs="Arial"/>
                <w:szCs w:val="20"/>
                <w:lang w:val="en-CA"/>
              </w:rPr>
              <w:t>BC Ministry of Education and Child Care reporting requirements</w:t>
            </w:r>
          </w:p>
          <w:p w14:paraId="0A256051" w14:textId="2AD6CD28" w:rsidR="00C860AD" w:rsidRPr="00CD7F10" w:rsidRDefault="00C860AD" w:rsidP="00F83D05">
            <w:pPr>
              <w:spacing w:after="0"/>
              <w:rPr>
                <w:rFonts w:eastAsia="Aptos" w:cs="Arial"/>
                <w:lang w:val="en-CA"/>
              </w:rPr>
            </w:pPr>
            <w:r w:rsidRPr="00CD7F10">
              <w:rPr>
                <w:rFonts w:eastAsia="Aptos" w:cs="Arial"/>
                <w:szCs w:val="20"/>
                <w:lang w:val="en-CA"/>
              </w:rPr>
              <w:t xml:space="preserve">It also aligns with core enterprise risk management principles outlined in </w:t>
            </w:r>
            <w:proofErr w:type="gramStart"/>
            <w:r w:rsidRPr="00CD7F10">
              <w:rPr>
                <w:rFonts w:eastAsia="Aptos" w:cs="Arial"/>
                <w:szCs w:val="20"/>
                <w:lang w:val="en-CA"/>
              </w:rPr>
              <w:t>ISO:31000:2018</w:t>
            </w:r>
            <w:proofErr w:type="gramEnd"/>
            <w:r w:rsidRPr="00CD7F10">
              <w:rPr>
                <w:rFonts w:eastAsia="Aptos" w:cs="Arial"/>
                <w:szCs w:val="20"/>
                <w:lang w:val="en-CA"/>
              </w:rPr>
              <w:t xml:space="preserve"> and the COSO ERM Framework: integration, governance accountability, continuous improvement, and proportionality to resources.</w:t>
            </w:r>
          </w:p>
        </w:tc>
      </w:tr>
    </w:tbl>
    <w:p w14:paraId="545694E3" w14:textId="12F26522" w:rsidR="00F83D05" w:rsidRPr="00CD7F10" w:rsidRDefault="00F83D05" w:rsidP="00C860AD">
      <w:pPr>
        <w:spacing w:after="0"/>
        <w:rPr>
          <w:rFonts w:cs="Arial"/>
        </w:rPr>
      </w:pPr>
    </w:p>
    <w:p w14:paraId="781E7748" w14:textId="77777777" w:rsidR="00F83D05" w:rsidRPr="00CD7F10" w:rsidRDefault="00F83D05">
      <w:pPr>
        <w:spacing w:after="0" w:line="240" w:lineRule="auto"/>
        <w:rPr>
          <w:rFonts w:cs="Arial"/>
        </w:rPr>
      </w:pPr>
      <w:r w:rsidRPr="00CD7F10">
        <w:rPr>
          <w:rFonts w:cs="Arial"/>
        </w:rPr>
        <w:br w:type="page"/>
      </w:r>
    </w:p>
    <w:p w14:paraId="20B3207F" w14:textId="77777777" w:rsidR="00C860AD" w:rsidRPr="00CD7F10" w:rsidRDefault="00C860AD" w:rsidP="00C860AD">
      <w:pPr>
        <w:spacing w:after="0"/>
        <w:rPr>
          <w:rFonts w:cs="Arial"/>
        </w:rPr>
      </w:pPr>
    </w:p>
    <w:p w14:paraId="189AB45D" w14:textId="64F4039B" w:rsidR="00C860AD" w:rsidRPr="00CD7F10" w:rsidRDefault="00C860AD" w:rsidP="008A2E9E">
      <w:pPr>
        <w:jc w:val="center"/>
        <w:rPr>
          <w:rFonts w:eastAsia="Aptos" w:cs="Arial"/>
          <w:sz w:val="48"/>
          <w:szCs w:val="48"/>
        </w:rPr>
      </w:pPr>
      <w:r w:rsidRPr="00CD7F10">
        <w:rPr>
          <w:rFonts w:eastAsia="Aptos" w:cs="Arial"/>
          <w:sz w:val="48"/>
          <w:szCs w:val="48"/>
        </w:rPr>
        <w:t>E</w:t>
      </w:r>
      <w:r w:rsidR="00D40963" w:rsidRPr="00CD7F10">
        <w:rPr>
          <w:rFonts w:eastAsia="Aptos" w:cs="Arial"/>
          <w:sz w:val="48"/>
          <w:szCs w:val="48"/>
        </w:rPr>
        <w:t xml:space="preserve">nterprise </w:t>
      </w:r>
      <w:r w:rsidRPr="00CD7F10">
        <w:rPr>
          <w:rFonts w:eastAsia="Aptos" w:cs="Arial"/>
          <w:sz w:val="48"/>
          <w:szCs w:val="48"/>
        </w:rPr>
        <w:t>R</w:t>
      </w:r>
      <w:r w:rsidR="00D40963" w:rsidRPr="00CD7F10">
        <w:rPr>
          <w:rFonts w:eastAsia="Aptos" w:cs="Arial"/>
          <w:sz w:val="48"/>
          <w:szCs w:val="48"/>
        </w:rPr>
        <w:t xml:space="preserve">isk </w:t>
      </w:r>
      <w:r w:rsidRPr="00CD7F10">
        <w:rPr>
          <w:rFonts w:eastAsia="Aptos" w:cs="Arial"/>
          <w:sz w:val="48"/>
          <w:szCs w:val="48"/>
        </w:rPr>
        <w:t>M</w:t>
      </w:r>
      <w:r w:rsidR="00D40963" w:rsidRPr="00CD7F10">
        <w:rPr>
          <w:rFonts w:eastAsia="Aptos" w:cs="Arial"/>
          <w:sz w:val="48"/>
          <w:szCs w:val="48"/>
        </w:rPr>
        <w:t>anagement</w:t>
      </w:r>
      <w:r w:rsidRPr="00CD7F10">
        <w:rPr>
          <w:rFonts w:eastAsia="Aptos" w:cs="Arial"/>
          <w:sz w:val="48"/>
          <w:szCs w:val="48"/>
        </w:rPr>
        <w:t xml:space="preserve"> Framework for School District</w:t>
      </w:r>
      <w:r w:rsidR="00D40963" w:rsidRPr="00CD7F10">
        <w:rPr>
          <w:rFonts w:eastAsia="Aptos" w:cs="Arial"/>
          <w:sz w:val="48"/>
          <w:szCs w:val="48"/>
        </w:rPr>
        <w:t xml:space="preserve"> </w:t>
      </w:r>
      <w:r w:rsidR="00DA2AF6" w:rsidRPr="00CD7F10">
        <w:rPr>
          <w:rFonts w:eastAsia="Aptos" w:cs="Arial"/>
          <w:sz w:val="48"/>
          <w:szCs w:val="48"/>
          <w:shd w:val="clear" w:color="auto" w:fill="FAE2D5" w:themeFill="accent2" w:themeFillTint="33"/>
        </w:rPr>
        <w:t>[##]</w:t>
      </w:r>
    </w:p>
    <w:p w14:paraId="3F8D41C4" w14:textId="77777777" w:rsidR="00C860AD" w:rsidRPr="00CD7F10" w:rsidRDefault="00C860AD" w:rsidP="00C860AD">
      <w:pPr>
        <w:rPr>
          <w:rFonts w:cs="Arial"/>
        </w:rPr>
      </w:pPr>
    </w:p>
    <w:p w14:paraId="4824F0B6" w14:textId="74FCA2FA" w:rsidR="005F2F01" w:rsidRPr="00CD7F10" w:rsidRDefault="005F2F01" w:rsidP="00C860AD">
      <w:pPr>
        <w:rPr>
          <w:rFonts w:cs="Arial"/>
        </w:rPr>
      </w:pPr>
      <w:r w:rsidRPr="00CD7F10">
        <w:rPr>
          <w:rFonts w:cs="Arial"/>
        </w:rPr>
        <w:t>Version</w:t>
      </w:r>
      <w:r w:rsidR="008A2E9E" w:rsidRPr="00CD7F10">
        <w:rPr>
          <w:rFonts w:cs="Arial"/>
        </w:rPr>
        <w:t xml:space="preserve"> #: </w:t>
      </w:r>
    </w:p>
    <w:p w14:paraId="2911D37F" w14:textId="7FD9F713" w:rsidR="0087148D" w:rsidRPr="00CD7F10" w:rsidRDefault="0087148D" w:rsidP="00C860AD">
      <w:pPr>
        <w:rPr>
          <w:rFonts w:cs="Arial"/>
        </w:rPr>
      </w:pPr>
      <w:r w:rsidRPr="00CD7F10">
        <w:rPr>
          <w:rFonts w:cs="Arial"/>
        </w:rPr>
        <w:t>Approved by:</w:t>
      </w:r>
      <w:r w:rsidR="008A2E9E" w:rsidRPr="00CD7F10">
        <w:rPr>
          <w:rFonts w:cs="Arial"/>
        </w:rPr>
        <w:t xml:space="preserve"> </w:t>
      </w:r>
    </w:p>
    <w:p w14:paraId="6D765A2E" w14:textId="31911751" w:rsidR="005F2F01" w:rsidRPr="00CD7F10" w:rsidRDefault="005F2F01" w:rsidP="00C860AD">
      <w:pPr>
        <w:rPr>
          <w:rFonts w:cs="Arial"/>
        </w:rPr>
      </w:pPr>
      <w:r w:rsidRPr="00CD7F10">
        <w:rPr>
          <w:rFonts w:cs="Arial"/>
        </w:rPr>
        <w:t>Date of approval:</w:t>
      </w:r>
      <w:r w:rsidR="008A2E9E" w:rsidRPr="00CD7F10">
        <w:rPr>
          <w:rFonts w:cs="Arial"/>
        </w:rPr>
        <w:t xml:space="preserve"> </w:t>
      </w:r>
    </w:p>
    <w:p w14:paraId="2920D7FF" w14:textId="1A19DE6A" w:rsidR="00C860AD" w:rsidRPr="00CD7F10" w:rsidRDefault="00C860AD" w:rsidP="00C860AD">
      <w:pPr>
        <w:rPr>
          <w:rFonts w:cs="Arial"/>
        </w:rPr>
      </w:pPr>
      <w:r w:rsidRPr="00CD7F10">
        <w:rPr>
          <w:rFonts w:cs="Arial"/>
        </w:rPr>
        <w:br w:type="page"/>
      </w:r>
    </w:p>
    <w:p w14:paraId="46EA585E" w14:textId="77777777" w:rsidR="002B0327" w:rsidRPr="00CD7F10" w:rsidRDefault="00C860AD" w:rsidP="002B0327">
      <w:pPr>
        <w:spacing w:after="0"/>
        <w:jc w:val="center"/>
        <w:rPr>
          <w:rFonts w:eastAsia="Aptos" w:cs="Arial"/>
          <w:sz w:val="48"/>
          <w:szCs w:val="48"/>
        </w:rPr>
      </w:pPr>
      <w:r w:rsidRPr="00CD7F10">
        <w:rPr>
          <w:rFonts w:eastAsia="Aptos" w:cs="Arial"/>
          <w:sz w:val="48"/>
          <w:szCs w:val="48"/>
        </w:rPr>
        <w:lastRenderedPageBreak/>
        <w:t>ERM Framework for Small</w:t>
      </w:r>
      <w:r w:rsidR="00AE051D" w:rsidRPr="00CD7F10">
        <w:rPr>
          <w:rFonts w:eastAsia="Aptos" w:cs="Arial"/>
          <w:sz w:val="48"/>
          <w:szCs w:val="48"/>
        </w:rPr>
        <w:t xml:space="preserve"> and </w:t>
      </w:r>
    </w:p>
    <w:p w14:paraId="6C0B094E" w14:textId="274CDB2D" w:rsidR="00C860AD" w:rsidRPr="00CD7F10" w:rsidRDefault="00C860AD" w:rsidP="002B0327">
      <w:pPr>
        <w:spacing w:after="0"/>
        <w:jc w:val="center"/>
        <w:rPr>
          <w:rFonts w:eastAsia="Aptos" w:cs="Arial"/>
          <w:sz w:val="48"/>
          <w:szCs w:val="48"/>
        </w:rPr>
      </w:pPr>
      <w:r w:rsidRPr="00CD7F10">
        <w:rPr>
          <w:rFonts w:eastAsia="Aptos" w:cs="Arial"/>
          <w:sz w:val="48"/>
          <w:szCs w:val="48"/>
        </w:rPr>
        <w:t>Medium</w:t>
      </w:r>
      <w:r w:rsidR="00AE051D" w:rsidRPr="00CD7F10">
        <w:rPr>
          <w:rFonts w:eastAsia="Aptos" w:cs="Arial"/>
          <w:sz w:val="48"/>
          <w:szCs w:val="48"/>
        </w:rPr>
        <w:t>-</w:t>
      </w:r>
      <w:r w:rsidRPr="00CD7F10">
        <w:rPr>
          <w:rFonts w:eastAsia="Aptos" w:cs="Arial"/>
          <w:sz w:val="48"/>
          <w:szCs w:val="48"/>
        </w:rPr>
        <w:t>Sized BC School Districts</w:t>
      </w:r>
    </w:p>
    <w:p w14:paraId="7E70F3F6" w14:textId="77777777" w:rsidR="00C860AD" w:rsidRPr="00CD7F10" w:rsidRDefault="00C860AD" w:rsidP="00C860AD">
      <w:pPr>
        <w:spacing w:after="0"/>
        <w:rPr>
          <w:rFonts w:cs="Arial"/>
        </w:rPr>
      </w:pPr>
    </w:p>
    <w:sdt>
      <w:sdtPr>
        <w:rPr>
          <w:rFonts w:ascii="Arial" w:eastAsiaTheme="minorEastAsia" w:hAnsi="Arial" w:cs="Arial"/>
          <w:b w:val="0"/>
          <w:bCs w:val="0"/>
          <w:color w:val="auto"/>
          <w:sz w:val="32"/>
          <w:szCs w:val="32"/>
        </w:rPr>
        <w:id w:val="350148034"/>
        <w:docPartObj>
          <w:docPartGallery w:val="Table of Contents"/>
          <w:docPartUnique/>
        </w:docPartObj>
      </w:sdtPr>
      <w:sdtEndPr>
        <w:rPr>
          <w:sz w:val="20"/>
          <w:szCs w:val="24"/>
        </w:rPr>
      </w:sdtEndPr>
      <w:sdtContent>
        <w:p w14:paraId="4E4C2385" w14:textId="77777777" w:rsidR="00C860AD" w:rsidRPr="00CD7F10" w:rsidRDefault="00C860AD" w:rsidP="002B0327">
          <w:pPr>
            <w:pStyle w:val="TOCHeading"/>
            <w:spacing w:before="0" w:line="360" w:lineRule="auto"/>
            <w:jc w:val="center"/>
            <w:rPr>
              <w:rFonts w:ascii="Arial" w:hAnsi="Arial" w:cs="Arial"/>
              <w:b w:val="0"/>
              <w:bCs w:val="0"/>
              <w:color w:val="auto"/>
              <w:sz w:val="36"/>
              <w:szCs w:val="36"/>
            </w:rPr>
          </w:pPr>
          <w:r w:rsidRPr="00CD7F10">
            <w:rPr>
              <w:rFonts w:ascii="Arial" w:hAnsi="Arial" w:cs="Arial"/>
              <w:b w:val="0"/>
              <w:bCs w:val="0"/>
              <w:color w:val="auto"/>
              <w:sz w:val="36"/>
              <w:szCs w:val="36"/>
            </w:rPr>
            <w:t>Table of Contents</w:t>
          </w:r>
        </w:p>
        <w:p w14:paraId="746E156F" w14:textId="0FD3458F" w:rsidR="006B16D7" w:rsidRPr="00CD7F10" w:rsidRDefault="00C860AD">
          <w:pPr>
            <w:pStyle w:val="TOC2"/>
            <w:tabs>
              <w:tab w:val="left" w:pos="720"/>
              <w:tab w:val="right" w:leader="dot" w:pos="9350"/>
            </w:tabs>
            <w:rPr>
              <w:rFonts w:asciiTheme="minorHAnsi" w:hAnsiTheme="minorHAnsi"/>
              <w:smallCaps w:val="0"/>
              <w:kern w:val="2"/>
              <w:sz w:val="24"/>
              <w:szCs w:val="24"/>
              <w:lang w:eastAsia="en-CA"/>
              <w14:ligatures w14:val="standardContextual"/>
            </w:rPr>
          </w:pPr>
          <w:r w:rsidRPr="00CD7F10">
            <w:rPr>
              <w:rFonts w:cs="Arial"/>
              <w:caps/>
            </w:rPr>
            <w:fldChar w:fldCharType="begin"/>
          </w:r>
          <w:r w:rsidRPr="00CD7F10">
            <w:rPr>
              <w:rFonts w:cs="Arial"/>
            </w:rPr>
            <w:instrText xml:space="preserve"> TOC \o "1-3" \h \z \u </w:instrText>
          </w:r>
          <w:r w:rsidRPr="00CD7F10">
            <w:rPr>
              <w:rFonts w:cs="Arial"/>
              <w:caps/>
            </w:rPr>
            <w:fldChar w:fldCharType="separate"/>
          </w:r>
          <w:hyperlink w:anchor="_Toc215147128" w:history="1">
            <w:r w:rsidR="006B16D7" w:rsidRPr="00CD7F10">
              <w:rPr>
                <w:rStyle w:val="Hyperlink"/>
              </w:rPr>
              <w:t>1.</w:t>
            </w:r>
            <w:r w:rsidR="006B16D7" w:rsidRPr="00CD7F10">
              <w:rPr>
                <w:rFonts w:asciiTheme="minorHAnsi" w:hAnsiTheme="minorHAnsi"/>
                <w:smallCaps w:val="0"/>
                <w:kern w:val="2"/>
                <w:sz w:val="24"/>
                <w:szCs w:val="24"/>
                <w:lang w:eastAsia="en-CA"/>
                <w14:ligatures w14:val="standardContextual"/>
              </w:rPr>
              <w:tab/>
            </w:r>
            <w:r w:rsidR="006B16D7" w:rsidRPr="00CD7F10">
              <w:rPr>
                <w:rStyle w:val="Hyperlink"/>
              </w:rPr>
              <w:t>PURPOSE OF THE ERM FRAMEWORK</w:t>
            </w:r>
            <w:r w:rsidR="006B16D7" w:rsidRPr="00CD7F10">
              <w:rPr>
                <w:webHidden/>
              </w:rPr>
              <w:tab/>
            </w:r>
            <w:r w:rsidR="006B16D7" w:rsidRPr="00CD7F10">
              <w:rPr>
                <w:webHidden/>
              </w:rPr>
              <w:fldChar w:fldCharType="begin"/>
            </w:r>
            <w:r w:rsidR="006B16D7" w:rsidRPr="00CD7F10">
              <w:rPr>
                <w:webHidden/>
              </w:rPr>
              <w:instrText xml:space="preserve"> PAGEREF _Toc215147128 \h </w:instrText>
            </w:r>
            <w:r w:rsidR="006B16D7" w:rsidRPr="00CD7F10">
              <w:rPr>
                <w:webHidden/>
              </w:rPr>
            </w:r>
            <w:r w:rsidR="006B16D7" w:rsidRPr="00CD7F10">
              <w:rPr>
                <w:webHidden/>
              </w:rPr>
              <w:fldChar w:fldCharType="separate"/>
            </w:r>
            <w:r w:rsidR="00372CC1" w:rsidRPr="00CD7F10">
              <w:rPr>
                <w:webHidden/>
              </w:rPr>
              <w:t>5</w:t>
            </w:r>
            <w:r w:rsidR="006B16D7" w:rsidRPr="00CD7F10">
              <w:rPr>
                <w:webHidden/>
              </w:rPr>
              <w:fldChar w:fldCharType="end"/>
            </w:r>
          </w:hyperlink>
        </w:p>
        <w:p w14:paraId="3E3949D2" w14:textId="6C602D0E"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29" w:history="1">
            <w:r w:rsidRPr="00CD7F10">
              <w:rPr>
                <w:rStyle w:val="Hyperlink"/>
              </w:rPr>
              <w:t>2.</w:t>
            </w:r>
            <w:r w:rsidRPr="00CD7F10">
              <w:rPr>
                <w:rFonts w:asciiTheme="minorHAnsi" w:hAnsiTheme="minorHAnsi"/>
                <w:smallCaps w:val="0"/>
                <w:kern w:val="2"/>
                <w:sz w:val="24"/>
                <w:szCs w:val="24"/>
                <w:lang w:eastAsia="en-CA"/>
                <w14:ligatures w14:val="standardContextual"/>
              </w:rPr>
              <w:tab/>
            </w:r>
            <w:r w:rsidRPr="00CD7F10">
              <w:rPr>
                <w:rStyle w:val="Hyperlink"/>
              </w:rPr>
              <w:t>COMPLIANCE AND ALIGNMENT</w:t>
            </w:r>
            <w:r w:rsidRPr="00CD7F10">
              <w:rPr>
                <w:webHidden/>
              </w:rPr>
              <w:tab/>
            </w:r>
            <w:r w:rsidRPr="00CD7F10">
              <w:rPr>
                <w:webHidden/>
              </w:rPr>
              <w:fldChar w:fldCharType="begin"/>
            </w:r>
            <w:r w:rsidRPr="00CD7F10">
              <w:rPr>
                <w:webHidden/>
              </w:rPr>
              <w:instrText xml:space="preserve"> PAGEREF _Toc215147129 \h </w:instrText>
            </w:r>
            <w:r w:rsidRPr="00CD7F10">
              <w:rPr>
                <w:webHidden/>
              </w:rPr>
            </w:r>
            <w:r w:rsidRPr="00CD7F10">
              <w:rPr>
                <w:webHidden/>
              </w:rPr>
              <w:fldChar w:fldCharType="separate"/>
            </w:r>
            <w:r w:rsidR="00372CC1" w:rsidRPr="00CD7F10">
              <w:rPr>
                <w:webHidden/>
              </w:rPr>
              <w:t>5</w:t>
            </w:r>
            <w:r w:rsidRPr="00CD7F10">
              <w:rPr>
                <w:webHidden/>
              </w:rPr>
              <w:fldChar w:fldCharType="end"/>
            </w:r>
          </w:hyperlink>
        </w:p>
        <w:p w14:paraId="36D1D8ED" w14:textId="58821894"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0" w:history="1">
            <w:r w:rsidRPr="00CD7F10">
              <w:rPr>
                <w:rStyle w:val="Hyperlink"/>
              </w:rPr>
              <w:t>3.</w:t>
            </w:r>
            <w:r w:rsidRPr="00CD7F10">
              <w:rPr>
                <w:rFonts w:asciiTheme="minorHAnsi" w:hAnsiTheme="minorHAnsi"/>
                <w:smallCaps w:val="0"/>
                <w:kern w:val="2"/>
                <w:sz w:val="24"/>
                <w:szCs w:val="24"/>
                <w:lang w:eastAsia="en-CA"/>
                <w14:ligatures w14:val="standardContextual"/>
              </w:rPr>
              <w:tab/>
            </w:r>
            <w:r w:rsidRPr="00CD7F10">
              <w:rPr>
                <w:rStyle w:val="Hyperlink"/>
              </w:rPr>
              <w:t>HOW ERM STRENGTHENS DECISION-MAKING AND STRATEGIC ALIGNMENT</w:t>
            </w:r>
            <w:r w:rsidRPr="00CD7F10">
              <w:rPr>
                <w:webHidden/>
              </w:rPr>
              <w:tab/>
            </w:r>
            <w:r w:rsidRPr="00CD7F10">
              <w:rPr>
                <w:webHidden/>
              </w:rPr>
              <w:fldChar w:fldCharType="begin"/>
            </w:r>
            <w:r w:rsidRPr="00CD7F10">
              <w:rPr>
                <w:webHidden/>
              </w:rPr>
              <w:instrText xml:space="preserve"> PAGEREF _Toc215147130 \h </w:instrText>
            </w:r>
            <w:r w:rsidRPr="00CD7F10">
              <w:rPr>
                <w:webHidden/>
              </w:rPr>
            </w:r>
            <w:r w:rsidRPr="00CD7F10">
              <w:rPr>
                <w:webHidden/>
              </w:rPr>
              <w:fldChar w:fldCharType="separate"/>
            </w:r>
            <w:r w:rsidR="00372CC1" w:rsidRPr="00CD7F10">
              <w:rPr>
                <w:webHidden/>
              </w:rPr>
              <w:t>5</w:t>
            </w:r>
            <w:r w:rsidRPr="00CD7F10">
              <w:rPr>
                <w:webHidden/>
              </w:rPr>
              <w:fldChar w:fldCharType="end"/>
            </w:r>
          </w:hyperlink>
        </w:p>
        <w:p w14:paraId="2B7BDB8F" w14:textId="1C68479D"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1" w:history="1">
            <w:r w:rsidRPr="00CD7F10">
              <w:rPr>
                <w:rStyle w:val="Hyperlink"/>
              </w:rPr>
              <w:t>4.</w:t>
            </w:r>
            <w:r w:rsidRPr="00CD7F10">
              <w:rPr>
                <w:rFonts w:asciiTheme="minorHAnsi" w:hAnsiTheme="minorHAnsi"/>
                <w:smallCaps w:val="0"/>
                <w:kern w:val="2"/>
                <w:sz w:val="24"/>
                <w:szCs w:val="24"/>
                <w:lang w:eastAsia="en-CA"/>
                <w14:ligatures w14:val="standardContextual"/>
              </w:rPr>
              <w:tab/>
            </w:r>
            <w:r w:rsidRPr="00CD7F10">
              <w:rPr>
                <w:rStyle w:val="Hyperlink"/>
              </w:rPr>
              <w:t>GOVERNANCE &amp; ROLES</w:t>
            </w:r>
            <w:r w:rsidRPr="00CD7F10">
              <w:rPr>
                <w:webHidden/>
              </w:rPr>
              <w:tab/>
            </w:r>
            <w:r w:rsidRPr="00CD7F10">
              <w:rPr>
                <w:webHidden/>
              </w:rPr>
              <w:fldChar w:fldCharType="begin"/>
            </w:r>
            <w:r w:rsidRPr="00CD7F10">
              <w:rPr>
                <w:webHidden/>
              </w:rPr>
              <w:instrText xml:space="preserve"> PAGEREF _Toc215147131 \h </w:instrText>
            </w:r>
            <w:r w:rsidRPr="00CD7F10">
              <w:rPr>
                <w:webHidden/>
              </w:rPr>
            </w:r>
            <w:r w:rsidRPr="00CD7F10">
              <w:rPr>
                <w:webHidden/>
              </w:rPr>
              <w:fldChar w:fldCharType="separate"/>
            </w:r>
            <w:r w:rsidR="00372CC1" w:rsidRPr="00CD7F10">
              <w:rPr>
                <w:webHidden/>
              </w:rPr>
              <w:t>6</w:t>
            </w:r>
            <w:r w:rsidRPr="00CD7F10">
              <w:rPr>
                <w:webHidden/>
              </w:rPr>
              <w:fldChar w:fldCharType="end"/>
            </w:r>
          </w:hyperlink>
        </w:p>
        <w:p w14:paraId="49A2C029" w14:textId="1A69ED30"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2" w:history="1">
            <w:r w:rsidRPr="00CD7F10">
              <w:rPr>
                <w:rStyle w:val="Hyperlink"/>
              </w:rPr>
              <w:t>5.</w:t>
            </w:r>
            <w:r w:rsidRPr="00CD7F10">
              <w:rPr>
                <w:rFonts w:asciiTheme="minorHAnsi" w:hAnsiTheme="minorHAnsi"/>
                <w:smallCaps w:val="0"/>
                <w:kern w:val="2"/>
                <w:sz w:val="24"/>
                <w:szCs w:val="24"/>
                <w:lang w:eastAsia="en-CA"/>
                <w14:ligatures w14:val="standardContextual"/>
              </w:rPr>
              <w:tab/>
            </w:r>
            <w:r w:rsidRPr="00CD7F10">
              <w:rPr>
                <w:rStyle w:val="Hyperlink"/>
              </w:rPr>
              <w:t>DISTRICT GOALS</w:t>
            </w:r>
            <w:r w:rsidRPr="00CD7F10">
              <w:rPr>
                <w:webHidden/>
              </w:rPr>
              <w:tab/>
            </w:r>
            <w:r w:rsidRPr="00CD7F10">
              <w:rPr>
                <w:webHidden/>
              </w:rPr>
              <w:fldChar w:fldCharType="begin"/>
            </w:r>
            <w:r w:rsidRPr="00CD7F10">
              <w:rPr>
                <w:webHidden/>
              </w:rPr>
              <w:instrText xml:space="preserve"> PAGEREF _Toc215147132 \h </w:instrText>
            </w:r>
            <w:r w:rsidRPr="00CD7F10">
              <w:rPr>
                <w:webHidden/>
              </w:rPr>
            </w:r>
            <w:r w:rsidRPr="00CD7F10">
              <w:rPr>
                <w:webHidden/>
              </w:rPr>
              <w:fldChar w:fldCharType="separate"/>
            </w:r>
            <w:r w:rsidR="00372CC1" w:rsidRPr="00CD7F10">
              <w:rPr>
                <w:webHidden/>
              </w:rPr>
              <w:t>7</w:t>
            </w:r>
            <w:r w:rsidRPr="00CD7F10">
              <w:rPr>
                <w:webHidden/>
              </w:rPr>
              <w:fldChar w:fldCharType="end"/>
            </w:r>
          </w:hyperlink>
        </w:p>
        <w:p w14:paraId="03B2BC1D" w14:textId="2BB3112B"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3" w:history="1">
            <w:r w:rsidRPr="00CD7F10">
              <w:rPr>
                <w:rStyle w:val="Hyperlink"/>
              </w:rPr>
              <w:t>6.</w:t>
            </w:r>
            <w:r w:rsidRPr="00CD7F10">
              <w:rPr>
                <w:rFonts w:asciiTheme="minorHAnsi" w:hAnsiTheme="minorHAnsi"/>
                <w:smallCaps w:val="0"/>
                <w:kern w:val="2"/>
                <w:sz w:val="24"/>
                <w:szCs w:val="24"/>
                <w:lang w:eastAsia="en-CA"/>
                <w14:ligatures w14:val="standardContextual"/>
              </w:rPr>
              <w:tab/>
            </w:r>
            <w:r w:rsidRPr="00CD7F10">
              <w:rPr>
                <w:rStyle w:val="Hyperlink"/>
              </w:rPr>
              <w:t>RISK APPETITE (SIMPLIFIED)</w:t>
            </w:r>
            <w:r w:rsidRPr="00CD7F10">
              <w:rPr>
                <w:webHidden/>
              </w:rPr>
              <w:tab/>
            </w:r>
            <w:r w:rsidRPr="00CD7F10">
              <w:rPr>
                <w:webHidden/>
              </w:rPr>
              <w:fldChar w:fldCharType="begin"/>
            </w:r>
            <w:r w:rsidRPr="00CD7F10">
              <w:rPr>
                <w:webHidden/>
              </w:rPr>
              <w:instrText xml:space="preserve"> PAGEREF _Toc215147133 \h </w:instrText>
            </w:r>
            <w:r w:rsidRPr="00CD7F10">
              <w:rPr>
                <w:webHidden/>
              </w:rPr>
            </w:r>
            <w:r w:rsidRPr="00CD7F10">
              <w:rPr>
                <w:webHidden/>
              </w:rPr>
              <w:fldChar w:fldCharType="separate"/>
            </w:r>
            <w:r w:rsidR="00372CC1" w:rsidRPr="00CD7F10">
              <w:rPr>
                <w:webHidden/>
              </w:rPr>
              <w:t>7</w:t>
            </w:r>
            <w:r w:rsidRPr="00CD7F10">
              <w:rPr>
                <w:webHidden/>
              </w:rPr>
              <w:fldChar w:fldCharType="end"/>
            </w:r>
          </w:hyperlink>
        </w:p>
        <w:p w14:paraId="7AE7687E" w14:textId="003A1A9D"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4" w:history="1">
            <w:r w:rsidRPr="00CD7F10">
              <w:rPr>
                <w:rStyle w:val="Hyperlink"/>
              </w:rPr>
              <w:t>7.</w:t>
            </w:r>
            <w:r w:rsidRPr="00CD7F10">
              <w:rPr>
                <w:rFonts w:asciiTheme="minorHAnsi" w:hAnsiTheme="minorHAnsi"/>
                <w:smallCaps w:val="0"/>
                <w:kern w:val="2"/>
                <w:sz w:val="24"/>
                <w:szCs w:val="24"/>
                <w:lang w:eastAsia="en-CA"/>
                <w14:ligatures w14:val="standardContextual"/>
              </w:rPr>
              <w:tab/>
            </w:r>
            <w:r w:rsidRPr="00CD7F10">
              <w:rPr>
                <w:rStyle w:val="Hyperlink"/>
              </w:rPr>
              <w:t>PRACTICAL APPLICATION OF RISK APPETITE AND DISTRICT GOALS</w:t>
            </w:r>
            <w:r w:rsidRPr="00CD7F10">
              <w:rPr>
                <w:webHidden/>
              </w:rPr>
              <w:tab/>
            </w:r>
            <w:r w:rsidRPr="00CD7F10">
              <w:rPr>
                <w:webHidden/>
              </w:rPr>
              <w:fldChar w:fldCharType="begin"/>
            </w:r>
            <w:r w:rsidRPr="00CD7F10">
              <w:rPr>
                <w:webHidden/>
              </w:rPr>
              <w:instrText xml:space="preserve"> PAGEREF _Toc215147134 \h </w:instrText>
            </w:r>
            <w:r w:rsidRPr="00CD7F10">
              <w:rPr>
                <w:webHidden/>
              </w:rPr>
            </w:r>
            <w:r w:rsidRPr="00CD7F10">
              <w:rPr>
                <w:webHidden/>
              </w:rPr>
              <w:fldChar w:fldCharType="separate"/>
            </w:r>
            <w:r w:rsidR="00372CC1" w:rsidRPr="00CD7F10">
              <w:rPr>
                <w:webHidden/>
              </w:rPr>
              <w:t>8</w:t>
            </w:r>
            <w:r w:rsidRPr="00CD7F10">
              <w:rPr>
                <w:webHidden/>
              </w:rPr>
              <w:fldChar w:fldCharType="end"/>
            </w:r>
          </w:hyperlink>
        </w:p>
        <w:p w14:paraId="1AA0A050" w14:textId="4F06C2A9"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5" w:history="1">
            <w:r w:rsidRPr="00CD7F10">
              <w:rPr>
                <w:rStyle w:val="Hyperlink"/>
              </w:rPr>
              <w:t>8.</w:t>
            </w:r>
            <w:r w:rsidRPr="00CD7F10">
              <w:rPr>
                <w:rFonts w:asciiTheme="minorHAnsi" w:hAnsiTheme="minorHAnsi"/>
                <w:smallCaps w:val="0"/>
                <w:kern w:val="2"/>
                <w:sz w:val="24"/>
                <w:szCs w:val="24"/>
                <w:lang w:eastAsia="en-CA"/>
                <w14:ligatures w14:val="standardContextual"/>
              </w:rPr>
              <w:tab/>
            </w:r>
            <w:r w:rsidRPr="00CD7F10">
              <w:rPr>
                <w:rStyle w:val="Hyperlink"/>
              </w:rPr>
              <w:t>RISK CATEGORIES</w:t>
            </w:r>
            <w:r w:rsidRPr="00CD7F10">
              <w:rPr>
                <w:webHidden/>
              </w:rPr>
              <w:tab/>
            </w:r>
            <w:r w:rsidRPr="00CD7F10">
              <w:rPr>
                <w:webHidden/>
              </w:rPr>
              <w:fldChar w:fldCharType="begin"/>
            </w:r>
            <w:r w:rsidRPr="00CD7F10">
              <w:rPr>
                <w:webHidden/>
              </w:rPr>
              <w:instrText xml:space="preserve"> PAGEREF _Toc215147135 \h </w:instrText>
            </w:r>
            <w:r w:rsidRPr="00CD7F10">
              <w:rPr>
                <w:webHidden/>
              </w:rPr>
            </w:r>
            <w:r w:rsidRPr="00CD7F10">
              <w:rPr>
                <w:webHidden/>
              </w:rPr>
              <w:fldChar w:fldCharType="separate"/>
            </w:r>
            <w:r w:rsidR="00372CC1" w:rsidRPr="00CD7F10">
              <w:rPr>
                <w:webHidden/>
              </w:rPr>
              <w:t>9</w:t>
            </w:r>
            <w:r w:rsidRPr="00CD7F10">
              <w:rPr>
                <w:webHidden/>
              </w:rPr>
              <w:fldChar w:fldCharType="end"/>
            </w:r>
          </w:hyperlink>
        </w:p>
        <w:p w14:paraId="1F32DE54" w14:textId="6CE7DAE9" w:rsidR="006B16D7" w:rsidRPr="00CD7F10" w:rsidRDefault="006B16D7">
          <w:pPr>
            <w:pStyle w:val="TOC2"/>
            <w:tabs>
              <w:tab w:val="left" w:pos="720"/>
              <w:tab w:val="right" w:leader="dot" w:pos="9350"/>
            </w:tabs>
            <w:rPr>
              <w:rFonts w:asciiTheme="minorHAnsi" w:hAnsiTheme="minorHAnsi"/>
              <w:smallCaps w:val="0"/>
              <w:kern w:val="2"/>
              <w:sz w:val="24"/>
              <w:szCs w:val="24"/>
              <w:lang w:eastAsia="en-CA"/>
              <w14:ligatures w14:val="standardContextual"/>
            </w:rPr>
          </w:pPr>
          <w:hyperlink w:anchor="_Toc215147136" w:history="1">
            <w:r w:rsidRPr="00CD7F10">
              <w:rPr>
                <w:rStyle w:val="Hyperlink"/>
              </w:rPr>
              <w:t>9.</w:t>
            </w:r>
            <w:r w:rsidRPr="00CD7F10">
              <w:rPr>
                <w:rFonts w:asciiTheme="minorHAnsi" w:hAnsiTheme="minorHAnsi"/>
                <w:smallCaps w:val="0"/>
                <w:kern w:val="2"/>
                <w:sz w:val="24"/>
                <w:szCs w:val="24"/>
                <w:lang w:eastAsia="en-CA"/>
                <w14:ligatures w14:val="standardContextual"/>
              </w:rPr>
              <w:tab/>
            </w:r>
            <w:r w:rsidRPr="00CD7F10">
              <w:rPr>
                <w:rStyle w:val="Hyperlink"/>
              </w:rPr>
              <w:t>RISK MANAGEMENT CYCLE</w:t>
            </w:r>
            <w:r w:rsidRPr="00CD7F10">
              <w:rPr>
                <w:webHidden/>
              </w:rPr>
              <w:tab/>
            </w:r>
            <w:r w:rsidRPr="00CD7F10">
              <w:rPr>
                <w:webHidden/>
              </w:rPr>
              <w:fldChar w:fldCharType="begin"/>
            </w:r>
            <w:r w:rsidRPr="00CD7F10">
              <w:rPr>
                <w:webHidden/>
              </w:rPr>
              <w:instrText xml:space="preserve"> PAGEREF _Toc215147136 \h </w:instrText>
            </w:r>
            <w:r w:rsidRPr="00CD7F10">
              <w:rPr>
                <w:webHidden/>
              </w:rPr>
            </w:r>
            <w:r w:rsidRPr="00CD7F10">
              <w:rPr>
                <w:webHidden/>
              </w:rPr>
              <w:fldChar w:fldCharType="separate"/>
            </w:r>
            <w:r w:rsidR="00372CC1" w:rsidRPr="00CD7F10">
              <w:rPr>
                <w:webHidden/>
              </w:rPr>
              <w:t>10</w:t>
            </w:r>
            <w:r w:rsidRPr="00CD7F10">
              <w:rPr>
                <w:webHidden/>
              </w:rPr>
              <w:fldChar w:fldCharType="end"/>
            </w:r>
          </w:hyperlink>
        </w:p>
        <w:p w14:paraId="7D87F801" w14:textId="6B05D152"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37" w:history="1">
            <w:r w:rsidRPr="00CD7F10">
              <w:rPr>
                <w:rStyle w:val="Hyperlink"/>
              </w:rPr>
              <w:t>Step 1: Risk Identification</w:t>
            </w:r>
            <w:r w:rsidRPr="00CD7F10">
              <w:rPr>
                <w:webHidden/>
              </w:rPr>
              <w:tab/>
            </w:r>
            <w:r w:rsidRPr="00CD7F10">
              <w:rPr>
                <w:webHidden/>
              </w:rPr>
              <w:fldChar w:fldCharType="begin"/>
            </w:r>
            <w:r w:rsidRPr="00CD7F10">
              <w:rPr>
                <w:webHidden/>
              </w:rPr>
              <w:instrText xml:space="preserve"> PAGEREF _Toc215147137 \h </w:instrText>
            </w:r>
            <w:r w:rsidRPr="00CD7F10">
              <w:rPr>
                <w:webHidden/>
              </w:rPr>
            </w:r>
            <w:r w:rsidRPr="00CD7F10">
              <w:rPr>
                <w:webHidden/>
              </w:rPr>
              <w:fldChar w:fldCharType="separate"/>
            </w:r>
            <w:r w:rsidR="00372CC1" w:rsidRPr="00CD7F10">
              <w:rPr>
                <w:webHidden/>
              </w:rPr>
              <w:t>10</w:t>
            </w:r>
            <w:r w:rsidRPr="00CD7F10">
              <w:rPr>
                <w:webHidden/>
              </w:rPr>
              <w:fldChar w:fldCharType="end"/>
            </w:r>
          </w:hyperlink>
        </w:p>
        <w:p w14:paraId="6442471B" w14:textId="72BB069C"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38" w:history="1">
            <w:r w:rsidRPr="00CD7F10">
              <w:rPr>
                <w:rStyle w:val="Hyperlink"/>
              </w:rPr>
              <w:t>Step 2: Risk Assessment &amp; Prioritization</w:t>
            </w:r>
            <w:r w:rsidRPr="00CD7F10">
              <w:rPr>
                <w:webHidden/>
              </w:rPr>
              <w:tab/>
            </w:r>
            <w:r w:rsidRPr="00CD7F10">
              <w:rPr>
                <w:webHidden/>
              </w:rPr>
              <w:fldChar w:fldCharType="begin"/>
            </w:r>
            <w:r w:rsidRPr="00CD7F10">
              <w:rPr>
                <w:webHidden/>
              </w:rPr>
              <w:instrText xml:space="preserve"> PAGEREF _Toc215147138 \h </w:instrText>
            </w:r>
            <w:r w:rsidRPr="00CD7F10">
              <w:rPr>
                <w:webHidden/>
              </w:rPr>
            </w:r>
            <w:r w:rsidRPr="00CD7F10">
              <w:rPr>
                <w:webHidden/>
              </w:rPr>
              <w:fldChar w:fldCharType="separate"/>
            </w:r>
            <w:r w:rsidR="00372CC1" w:rsidRPr="00CD7F10">
              <w:rPr>
                <w:webHidden/>
              </w:rPr>
              <w:t>11</w:t>
            </w:r>
            <w:r w:rsidRPr="00CD7F10">
              <w:rPr>
                <w:webHidden/>
              </w:rPr>
              <w:fldChar w:fldCharType="end"/>
            </w:r>
          </w:hyperlink>
        </w:p>
        <w:p w14:paraId="5DAEC3AE" w14:textId="00891217"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39" w:history="1">
            <w:r w:rsidRPr="00CD7F10">
              <w:rPr>
                <w:rStyle w:val="Hyperlink"/>
              </w:rPr>
              <w:t>Step 3: Treat with Risk Action Plans</w:t>
            </w:r>
            <w:r w:rsidRPr="00CD7F10">
              <w:rPr>
                <w:webHidden/>
              </w:rPr>
              <w:tab/>
            </w:r>
            <w:r w:rsidRPr="00CD7F10">
              <w:rPr>
                <w:webHidden/>
              </w:rPr>
              <w:fldChar w:fldCharType="begin"/>
            </w:r>
            <w:r w:rsidRPr="00CD7F10">
              <w:rPr>
                <w:webHidden/>
              </w:rPr>
              <w:instrText xml:space="preserve"> PAGEREF _Toc215147139 \h </w:instrText>
            </w:r>
            <w:r w:rsidRPr="00CD7F10">
              <w:rPr>
                <w:webHidden/>
              </w:rPr>
            </w:r>
            <w:r w:rsidRPr="00CD7F10">
              <w:rPr>
                <w:webHidden/>
              </w:rPr>
              <w:fldChar w:fldCharType="separate"/>
            </w:r>
            <w:r w:rsidR="00372CC1" w:rsidRPr="00CD7F10">
              <w:rPr>
                <w:webHidden/>
              </w:rPr>
              <w:t>12</w:t>
            </w:r>
            <w:r w:rsidRPr="00CD7F10">
              <w:rPr>
                <w:webHidden/>
              </w:rPr>
              <w:fldChar w:fldCharType="end"/>
            </w:r>
          </w:hyperlink>
        </w:p>
        <w:p w14:paraId="1495C121" w14:textId="5E3E14E9"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40" w:history="1">
            <w:r w:rsidRPr="00CD7F10">
              <w:rPr>
                <w:rStyle w:val="Hyperlink"/>
              </w:rPr>
              <w:t>Step 4: Risk Monitoring &amp; Review</w:t>
            </w:r>
            <w:r w:rsidRPr="00CD7F10">
              <w:rPr>
                <w:webHidden/>
              </w:rPr>
              <w:tab/>
            </w:r>
            <w:r w:rsidRPr="00CD7F10">
              <w:rPr>
                <w:webHidden/>
              </w:rPr>
              <w:fldChar w:fldCharType="begin"/>
            </w:r>
            <w:r w:rsidRPr="00CD7F10">
              <w:rPr>
                <w:webHidden/>
              </w:rPr>
              <w:instrText xml:space="preserve"> PAGEREF _Toc215147140 \h </w:instrText>
            </w:r>
            <w:r w:rsidRPr="00CD7F10">
              <w:rPr>
                <w:webHidden/>
              </w:rPr>
            </w:r>
            <w:r w:rsidRPr="00CD7F10">
              <w:rPr>
                <w:webHidden/>
              </w:rPr>
              <w:fldChar w:fldCharType="separate"/>
            </w:r>
            <w:r w:rsidR="00372CC1" w:rsidRPr="00CD7F10">
              <w:rPr>
                <w:webHidden/>
              </w:rPr>
              <w:t>13</w:t>
            </w:r>
            <w:r w:rsidRPr="00CD7F10">
              <w:rPr>
                <w:webHidden/>
              </w:rPr>
              <w:fldChar w:fldCharType="end"/>
            </w:r>
          </w:hyperlink>
        </w:p>
        <w:p w14:paraId="501EDD70" w14:textId="51850515"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41" w:history="1">
            <w:r w:rsidRPr="00CD7F10">
              <w:rPr>
                <w:rStyle w:val="Hyperlink"/>
              </w:rPr>
              <w:t>Step 5: Risk Reporting and Communications</w:t>
            </w:r>
            <w:r w:rsidRPr="00CD7F10">
              <w:rPr>
                <w:webHidden/>
              </w:rPr>
              <w:tab/>
            </w:r>
            <w:r w:rsidRPr="00CD7F10">
              <w:rPr>
                <w:webHidden/>
              </w:rPr>
              <w:fldChar w:fldCharType="begin"/>
            </w:r>
            <w:r w:rsidRPr="00CD7F10">
              <w:rPr>
                <w:webHidden/>
              </w:rPr>
              <w:instrText xml:space="preserve"> PAGEREF _Toc215147141 \h </w:instrText>
            </w:r>
            <w:r w:rsidRPr="00CD7F10">
              <w:rPr>
                <w:webHidden/>
              </w:rPr>
            </w:r>
            <w:r w:rsidRPr="00CD7F10">
              <w:rPr>
                <w:webHidden/>
              </w:rPr>
              <w:fldChar w:fldCharType="separate"/>
            </w:r>
            <w:r w:rsidR="00372CC1" w:rsidRPr="00CD7F10">
              <w:rPr>
                <w:webHidden/>
              </w:rPr>
              <w:t>13</w:t>
            </w:r>
            <w:r w:rsidRPr="00CD7F10">
              <w:rPr>
                <w:webHidden/>
              </w:rPr>
              <w:fldChar w:fldCharType="end"/>
            </w:r>
          </w:hyperlink>
        </w:p>
        <w:p w14:paraId="4B21F258" w14:textId="42268F0A" w:rsidR="006B16D7" w:rsidRPr="00CD7F10" w:rsidRDefault="006B16D7">
          <w:pPr>
            <w:pStyle w:val="TOC2"/>
            <w:tabs>
              <w:tab w:val="left" w:pos="960"/>
              <w:tab w:val="right" w:leader="dot" w:pos="9350"/>
            </w:tabs>
            <w:rPr>
              <w:rFonts w:asciiTheme="minorHAnsi" w:hAnsiTheme="minorHAnsi"/>
              <w:smallCaps w:val="0"/>
              <w:kern w:val="2"/>
              <w:sz w:val="24"/>
              <w:szCs w:val="24"/>
              <w:lang w:eastAsia="en-CA"/>
              <w14:ligatures w14:val="standardContextual"/>
            </w:rPr>
          </w:pPr>
          <w:hyperlink w:anchor="_Toc215147142" w:history="1">
            <w:r w:rsidRPr="00CD7F10">
              <w:rPr>
                <w:rStyle w:val="Hyperlink"/>
              </w:rPr>
              <w:t>10.</w:t>
            </w:r>
            <w:r w:rsidRPr="00CD7F10">
              <w:rPr>
                <w:rFonts w:asciiTheme="minorHAnsi" w:hAnsiTheme="minorHAnsi"/>
                <w:smallCaps w:val="0"/>
                <w:kern w:val="2"/>
                <w:sz w:val="24"/>
                <w:szCs w:val="24"/>
                <w:lang w:eastAsia="en-CA"/>
                <w14:ligatures w14:val="standardContextual"/>
              </w:rPr>
              <w:tab/>
            </w:r>
            <w:r w:rsidRPr="00CD7F10">
              <w:rPr>
                <w:rStyle w:val="Hyperlink"/>
              </w:rPr>
              <w:t>FRAMEWORK REVIEW FREQUENCY</w:t>
            </w:r>
            <w:r w:rsidRPr="00CD7F10">
              <w:rPr>
                <w:webHidden/>
              </w:rPr>
              <w:tab/>
            </w:r>
            <w:r w:rsidRPr="00CD7F10">
              <w:rPr>
                <w:webHidden/>
              </w:rPr>
              <w:fldChar w:fldCharType="begin"/>
            </w:r>
            <w:r w:rsidRPr="00CD7F10">
              <w:rPr>
                <w:webHidden/>
              </w:rPr>
              <w:instrText xml:space="preserve"> PAGEREF _Toc215147142 \h </w:instrText>
            </w:r>
            <w:r w:rsidRPr="00CD7F10">
              <w:rPr>
                <w:webHidden/>
              </w:rPr>
            </w:r>
            <w:r w:rsidRPr="00CD7F10">
              <w:rPr>
                <w:webHidden/>
              </w:rPr>
              <w:fldChar w:fldCharType="separate"/>
            </w:r>
            <w:r w:rsidR="00372CC1" w:rsidRPr="00CD7F10">
              <w:rPr>
                <w:webHidden/>
              </w:rPr>
              <w:t>14</w:t>
            </w:r>
            <w:r w:rsidRPr="00CD7F10">
              <w:rPr>
                <w:webHidden/>
              </w:rPr>
              <w:fldChar w:fldCharType="end"/>
            </w:r>
          </w:hyperlink>
        </w:p>
        <w:p w14:paraId="705AFFF2" w14:textId="2A618440" w:rsidR="006B16D7" w:rsidRPr="00CD7F10" w:rsidRDefault="006B16D7">
          <w:pPr>
            <w:pStyle w:val="TOC2"/>
            <w:tabs>
              <w:tab w:val="left" w:pos="960"/>
              <w:tab w:val="right" w:leader="dot" w:pos="9350"/>
            </w:tabs>
            <w:rPr>
              <w:rFonts w:asciiTheme="minorHAnsi" w:hAnsiTheme="minorHAnsi"/>
              <w:smallCaps w:val="0"/>
              <w:kern w:val="2"/>
              <w:sz w:val="24"/>
              <w:szCs w:val="24"/>
              <w:lang w:eastAsia="en-CA"/>
              <w14:ligatures w14:val="standardContextual"/>
            </w:rPr>
          </w:pPr>
          <w:hyperlink w:anchor="_Toc215147143" w:history="1">
            <w:r w:rsidRPr="00CD7F10">
              <w:rPr>
                <w:rStyle w:val="Hyperlink"/>
              </w:rPr>
              <w:t>11.</w:t>
            </w:r>
            <w:r w:rsidRPr="00CD7F10">
              <w:rPr>
                <w:rFonts w:asciiTheme="minorHAnsi" w:hAnsiTheme="minorHAnsi"/>
                <w:smallCaps w:val="0"/>
                <w:kern w:val="2"/>
                <w:sz w:val="24"/>
                <w:szCs w:val="24"/>
                <w:lang w:eastAsia="en-CA"/>
                <w14:ligatures w14:val="standardContextual"/>
              </w:rPr>
              <w:tab/>
            </w:r>
            <w:r w:rsidRPr="00CD7F10">
              <w:rPr>
                <w:rStyle w:val="Hyperlink"/>
              </w:rPr>
              <w:t>CHANGE SUMMARY</w:t>
            </w:r>
            <w:r w:rsidRPr="00CD7F10">
              <w:rPr>
                <w:webHidden/>
              </w:rPr>
              <w:tab/>
            </w:r>
            <w:r w:rsidRPr="00CD7F10">
              <w:rPr>
                <w:webHidden/>
              </w:rPr>
              <w:fldChar w:fldCharType="begin"/>
            </w:r>
            <w:r w:rsidRPr="00CD7F10">
              <w:rPr>
                <w:webHidden/>
              </w:rPr>
              <w:instrText xml:space="preserve"> PAGEREF _Toc215147143 \h </w:instrText>
            </w:r>
            <w:r w:rsidRPr="00CD7F10">
              <w:rPr>
                <w:webHidden/>
              </w:rPr>
            </w:r>
            <w:r w:rsidRPr="00CD7F10">
              <w:rPr>
                <w:webHidden/>
              </w:rPr>
              <w:fldChar w:fldCharType="separate"/>
            </w:r>
            <w:r w:rsidR="00372CC1" w:rsidRPr="00CD7F10">
              <w:rPr>
                <w:webHidden/>
              </w:rPr>
              <w:t>14</w:t>
            </w:r>
            <w:r w:rsidRPr="00CD7F10">
              <w:rPr>
                <w:webHidden/>
              </w:rPr>
              <w:fldChar w:fldCharType="end"/>
            </w:r>
          </w:hyperlink>
        </w:p>
        <w:p w14:paraId="6E19C8EB" w14:textId="0555D3D0" w:rsidR="006B16D7" w:rsidRPr="00CD7F10" w:rsidRDefault="006B16D7">
          <w:pPr>
            <w:pStyle w:val="TOC2"/>
            <w:tabs>
              <w:tab w:val="right" w:leader="dot" w:pos="9350"/>
            </w:tabs>
            <w:rPr>
              <w:rFonts w:asciiTheme="minorHAnsi" w:hAnsiTheme="minorHAnsi"/>
              <w:smallCaps w:val="0"/>
              <w:kern w:val="2"/>
              <w:sz w:val="24"/>
              <w:szCs w:val="24"/>
              <w:lang w:eastAsia="en-CA"/>
              <w14:ligatures w14:val="standardContextual"/>
            </w:rPr>
          </w:pPr>
          <w:hyperlink w:anchor="_Toc215147144" w:history="1">
            <w:r w:rsidRPr="00CD7F10">
              <w:rPr>
                <w:rStyle w:val="Hyperlink"/>
              </w:rPr>
              <w:t>APPENDIX 1: RISK RATING SCALES DEFINED WITH EXAMPLES</w:t>
            </w:r>
            <w:r w:rsidRPr="00CD7F10">
              <w:rPr>
                <w:webHidden/>
              </w:rPr>
              <w:tab/>
            </w:r>
            <w:r w:rsidRPr="00CD7F10">
              <w:rPr>
                <w:webHidden/>
              </w:rPr>
              <w:fldChar w:fldCharType="begin"/>
            </w:r>
            <w:r w:rsidRPr="00CD7F10">
              <w:rPr>
                <w:webHidden/>
              </w:rPr>
              <w:instrText xml:space="preserve"> PAGEREF _Toc215147144 \h </w:instrText>
            </w:r>
            <w:r w:rsidRPr="00CD7F10">
              <w:rPr>
                <w:webHidden/>
              </w:rPr>
            </w:r>
            <w:r w:rsidRPr="00CD7F10">
              <w:rPr>
                <w:webHidden/>
              </w:rPr>
              <w:fldChar w:fldCharType="separate"/>
            </w:r>
            <w:r w:rsidR="00372CC1" w:rsidRPr="00CD7F10">
              <w:rPr>
                <w:webHidden/>
              </w:rPr>
              <w:t>14</w:t>
            </w:r>
            <w:r w:rsidRPr="00CD7F10">
              <w:rPr>
                <w:webHidden/>
              </w:rPr>
              <w:fldChar w:fldCharType="end"/>
            </w:r>
          </w:hyperlink>
        </w:p>
        <w:p w14:paraId="6E3DCFB0" w14:textId="74B29CCA"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45" w:history="1">
            <w:r w:rsidRPr="00CD7F10">
              <w:rPr>
                <w:rStyle w:val="Hyperlink"/>
              </w:rPr>
              <w:t>Likelihood Scale</w:t>
            </w:r>
            <w:r w:rsidRPr="00CD7F10">
              <w:rPr>
                <w:webHidden/>
              </w:rPr>
              <w:tab/>
            </w:r>
            <w:r w:rsidRPr="00CD7F10">
              <w:rPr>
                <w:webHidden/>
              </w:rPr>
              <w:fldChar w:fldCharType="begin"/>
            </w:r>
            <w:r w:rsidRPr="00CD7F10">
              <w:rPr>
                <w:webHidden/>
              </w:rPr>
              <w:instrText xml:space="preserve"> PAGEREF _Toc215147145 \h </w:instrText>
            </w:r>
            <w:r w:rsidRPr="00CD7F10">
              <w:rPr>
                <w:webHidden/>
              </w:rPr>
            </w:r>
            <w:r w:rsidRPr="00CD7F10">
              <w:rPr>
                <w:webHidden/>
              </w:rPr>
              <w:fldChar w:fldCharType="separate"/>
            </w:r>
            <w:r w:rsidR="00372CC1" w:rsidRPr="00CD7F10">
              <w:rPr>
                <w:webHidden/>
              </w:rPr>
              <w:t>14</w:t>
            </w:r>
            <w:r w:rsidRPr="00CD7F10">
              <w:rPr>
                <w:webHidden/>
              </w:rPr>
              <w:fldChar w:fldCharType="end"/>
            </w:r>
          </w:hyperlink>
        </w:p>
        <w:p w14:paraId="54557791" w14:textId="44853BA4" w:rsidR="006B16D7" w:rsidRPr="00CD7F10" w:rsidRDefault="006B16D7">
          <w:pPr>
            <w:pStyle w:val="TOC3"/>
            <w:tabs>
              <w:tab w:val="right" w:leader="dot" w:pos="9350"/>
            </w:tabs>
            <w:rPr>
              <w:rFonts w:asciiTheme="minorHAnsi" w:hAnsiTheme="minorHAnsi"/>
              <w:i w:val="0"/>
              <w:iCs w:val="0"/>
              <w:kern w:val="2"/>
              <w:sz w:val="24"/>
              <w:szCs w:val="24"/>
              <w:lang w:eastAsia="en-CA"/>
              <w14:ligatures w14:val="standardContextual"/>
            </w:rPr>
          </w:pPr>
          <w:hyperlink w:anchor="_Toc215147146" w:history="1">
            <w:r w:rsidRPr="00CD7F10">
              <w:rPr>
                <w:rStyle w:val="Hyperlink"/>
              </w:rPr>
              <w:t>Impact Scale</w:t>
            </w:r>
            <w:r w:rsidRPr="00CD7F10">
              <w:rPr>
                <w:webHidden/>
              </w:rPr>
              <w:tab/>
            </w:r>
            <w:r w:rsidRPr="00CD7F10">
              <w:rPr>
                <w:webHidden/>
              </w:rPr>
              <w:fldChar w:fldCharType="begin"/>
            </w:r>
            <w:r w:rsidRPr="00CD7F10">
              <w:rPr>
                <w:webHidden/>
              </w:rPr>
              <w:instrText xml:space="preserve"> PAGEREF _Toc215147146 \h </w:instrText>
            </w:r>
            <w:r w:rsidRPr="00CD7F10">
              <w:rPr>
                <w:webHidden/>
              </w:rPr>
            </w:r>
            <w:r w:rsidRPr="00CD7F10">
              <w:rPr>
                <w:webHidden/>
              </w:rPr>
              <w:fldChar w:fldCharType="separate"/>
            </w:r>
            <w:r w:rsidR="00372CC1" w:rsidRPr="00CD7F10">
              <w:rPr>
                <w:webHidden/>
              </w:rPr>
              <w:t>15</w:t>
            </w:r>
            <w:r w:rsidRPr="00CD7F10">
              <w:rPr>
                <w:webHidden/>
              </w:rPr>
              <w:fldChar w:fldCharType="end"/>
            </w:r>
          </w:hyperlink>
        </w:p>
        <w:p w14:paraId="6DD8CD6A" w14:textId="32954E7D" w:rsidR="006B16D7" w:rsidRPr="00CD7F10" w:rsidRDefault="006B16D7">
          <w:pPr>
            <w:pStyle w:val="TOC2"/>
            <w:tabs>
              <w:tab w:val="right" w:leader="dot" w:pos="9350"/>
            </w:tabs>
            <w:rPr>
              <w:rFonts w:asciiTheme="minorHAnsi" w:hAnsiTheme="minorHAnsi"/>
              <w:smallCaps w:val="0"/>
              <w:kern w:val="2"/>
              <w:sz w:val="24"/>
              <w:szCs w:val="24"/>
              <w:lang w:eastAsia="en-CA"/>
              <w14:ligatures w14:val="standardContextual"/>
            </w:rPr>
          </w:pPr>
          <w:hyperlink w:anchor="_Toc215147147" w:history="1">
            <w:r w:rsidRPr="00CD7F10">
              <w:rPr>
                <w:rStyle w:val="Hyperlink"/>
              </w:rPr>
              <w:t>APPENDIX 2. GLOSSARY OF KEY TERMS</w:t>
            </w:r>
            <w:r w:rsidRPr="00CD7F10">
              <w:rPr>
                <w:webHidden/>
              </w:rPr>
              <w:tab/>
            </w:r>
            <w:r w:rsidRPr="00CD7F10">
              <w:rPr>
                <w:webHidden/>
              </w:rPr>
              <w:fldChar w:fldCharType="begin"/>
            </w:r>
            <w:r w:rsidRPr="00CD7F10">
              <w:rPr>
                <w:webHidden/>
              </w:rPr>
              <w:instrText xml:space="preserve"> PAGEREF _Toc215147147 \h </w:instrText>
            </w:r>
            <w:r w:rsidRPr="00CD7F10">
              <w:rPr>
                <w:webHidden/>
              </w:rPr>
            </w:r>
            <w:r w:rsidRPr="00CD7F10">
              <w:rPr>
                <w:webHidden/>
              </w:rPr>
              <w:fldChar w:fldCharType="separate"/>
            </w:r>
            <w:r w:rsidR="00372CC1" w:rsidRPr="00CD7F10">
              <w:rPr>
                <w:webHidden/>
              </w:rPr>
              <w:t>15</w:t>
            </w:r>
            <w:r w:rsidRPr="00CD7F10">
              <w:rPr>
                <w:webHidden/>
              </w:rPr>
              <w:fldChar w:fldCharType="end"/>
            </w:r>
          </w:hyperlink>
        </w:p>
        <w:p w14:paraId="76D70F03" w14:textId="314D503F" w:rsidR="00C860AD" w:rsidRPr="00CD7F10" w:rsidRDefault="00C860AD" w:rsidP="00054D20">
          <w:pPr>
            <w:spacing w:after="0" w:line="360" w:lineRule="auto"/>
            <w:rPr>
              <w:rFonts w:cs="Arial"/>
            </w:rPr>
          </w:pPr>
          <w:r w:rsidRPr="00CD7F10">
            <w:rPr>
              <w:rFonts w:cs="Arial"/>
              <w:b/>
              <w:bCs/>
            </w:rPr>
            <w:fldChar w:fldCharType="end"/>
          </w:r>
        </w:p>
      </w:sdtContent>
    </w:sdt>
    <w:p w14:paraId="3367CD6B" w14:textId="77777777" w:rsidR="00C860AD" w:rsidRPr="00CD7F10" w:rsidRDefault="00C860AD" w:rsidP="00054D20">
      <w:pPr>
        <w:spacing w:after="0" w:line="360" w:lineRule="auto"/>
        <w:rPr>
          <w:rFonts w:cs="Arial"/>
        </w:rPr>
      </w:pPr>
    </w:p>
    <w:p w14:paraId="304047EE" w14:textId="77777777" w:rsidR="00C860AD" w:rsidRPr="00CD7F10" w:rsidRDefault="00C860AD" w:rsidP="00054D20">
      <w:pPr>
        <w:spacing w:after="0" w:line="360" w:lineRule="auto"/>
        <w:rPr>
          <w:rFonts w:cs="Arial"/>
        </w:rPr>
      </w:pPr>
      <w:r w:rsidRPr="00CD7F10">
        <w:rPr>
          <w:rFonts w:cs="Arial"/>
        </w:rPr>
        <w:br w:type="page"/>
      </w:r>
    </w:p>
    <w:p w14:paraId="7E3EB9A2" w14:textId="3CFB09E2" w:rsidR="00C860AD" w:rsidRPr="00CD7F10" w:rsidRDefault="00C860AD" w:rsidP="00892EF6">
      <w:pPr>
        <w:pStyle w:val="Heading2"/>
      </w:pPr>
      <w:bookmarkStart w:id="0" w:name="_Toc215147128"/>
      <w:r w:rsidRPr="00CD7F10">
        <w:t>Purpose</w:t>
      </w:r>
      <w:r w:rsidR="003B203C" w:rsidRPr="00CD7F10">
        <w:t xml:space="preserve"> of the ERM Framework</w:t>
      </w:r>
      <w:bookmarkEnd w:id="0"/>
    </w:p>
    <w:p w14:paraId="75A74EDE" w14:textId="44291AC4" w:rsidR="00C860AD" w:rsidRPr="00CD7F10" w:rsidRDefault="00C860AD" w:rsidP="008A2E9E">
      <w:pPr>
        <w:ind w:left="357"/>
        <w:rPr>
          <w:rFonts w:cs="Arial"/>
        </w:rPr>
      </w:pPr>
      <w:r w:rsidRPr="00CD7F10">
        <w:rPr>
          <w:rFonts w:cs="Arial"/>
        </w:rPr>
        <w:t xml:space="preserve">The purpose of this Enterprise Risk Management (ERM) Framework is to provide a structured and consistent approach to identifying, assessing, managing, and monitoring risks that could affect the District’s ability to achieve its Strategic Plan objectives, Framework for Enhancing Student Learning (FESL) outcomes, and core business objectives. </w:t>
      </w:r>
    </w:p>
    <w:p w14:paraId="6CC7B43D" w14:textId="46C31AFE" w:rsidR="00C860AD" w:rsidRPr="00CD7F10" w:rsidRDefault="00C860AD" w:rsidP="008A2E9E">
      <w:pPr>
        <w:ind w:left="357"/>
        <w:rPr>
          <w:rFonts w:cs="Arial"/>
        </w:rPr>
      </w:pPr>
      <w:r w:rsidRPr="00CD7F10">
        <w:rPr>
          <w:rFonts w:cs="Arial"/>
        </w:rPr>
        <w:t>ERM supports the District’s mission to</w:t>
      </w:r>
      <w:r w:rsidR="00CE24FA" w:rsidRPr="00CD7F10">
        <w:rPr>
          <w:rFonts w:cs="Arial"/>
          <w:shd w:val="clear" w:color="auto" w:fill="FAE2D5" w:themeFill="accent2" w:themeFillTint="33"/>
        </w:rPr>
        <w:t xml:space="preserve"> [</w:t>
      </w:r>
      <w:r w:rsidR="00CE24FA" w:rsidRPr="00CD7F10">
        <w:rPr>
          <w:rFonts w:cs="Arial"/>
          <w:i/>
          <w:iCs/>
          <w:shd w:val="clear" w:color="auto" w:fill="FAE2D5" w:themeFill="accent2" w:themeFillTint="33"/>
        </w:rPr>
        <w:t>insert district-specific text, e.g.:</w:t>
      </w:r>
      <w:r w:rsidRPr="00CD7F10">
        <w:rPr>
          <w:rFonts w:cs="Arial"/>
          <w:i/>
          <w:iCs/>
          <w:shd w:val="clear" w:color="auto" w:fill="FAE2D5" w:themeFill="accent2" w:themeFillTint="33"/>
        </w:rPr>
        <w:t xml:space="preserve"> provide safe, equitable, and high-quality learning environments</w:t>
      </w:r>
      <w:r w:rsidR="00372CC1" w:rsidRPr="00CD7F10">
        <w:rPr>
          <w:rFonts w:cs="Arial"/>
          <w:i/>
          <w:iCs/>
          <w:shd w:val="clear" w:color="auto" w:fill="FAE2D5" w:themeFill="accent2" w:themeFillTint="33"/>
        </w:rPr>
        <w:t>]</w:t>
      </w:r>
      <w:r w:rsidRPr="00CD7F10">
        <w:rPr>
          <w:rFonts w:cs="Arial"/>
        </w:rPr>
        <w:t xml:space="preserve"> by helping leaders make informed decisions, allocate resources effectively, and strengthen accountability and transparency.</w:t>
      </w:r>
    </w:p>
    <w:p w14:paraId="605F0742" w14:textId="2D3BB61C" w:rsidR="00C860AD" w:rsidRPr="00CD7F10" w:rsidRDefault="00C860AD" w:rsidP="00892EF6">
      <w:pPr>
        <w:pStyle w:val="Heading2"/>
      </w:pPr>
      <w:bookmarkStart w:id="1" w:name="_Toc215147129"/>
      <w:r w:rsidRPr="00CD7F10">
        <w:t>Compliance and Alignment</w:t>
      </w:r>
      <w:bookmarkEnd w:id="1"/>
    </w:p>
    <w:p w14:paraId="38A64F09" w14:textId="77777777" w:rsidR="00C860AD" w:rsidRPr="00CD7F10" w:rsidRDefault="00C860AD" w:rsidP="008A2E9E">
      <w:pPr>
        <w:ind w:left="357"/>
        <w:contextualSpacing/>
        <w:rPr>
          <w:rFonts w:cs="Arial"/>
        </w:rPr>
      </w:pPr>
      <w:r w:rsidRPr="00CD7F10">
        <w:rPr>
          <w:rFonts w:cs="Arial"/>
        </w:rPr>
        <w:t>This framework supports compliance with:</w:t>
      </w:r>
    </w:p>
    <w:p w14:paraId="2D018EB7" w14:textId="77777777" w:rsidR="00151E6B" w:rsidRPr="00CD7F10" w:rsidRDefault="00151E6B" w:rsidP="008A2E9E">
      <w:pPr>
        <w:pStyle w:val="ListParagraph"/>
        <w:numPr>
          <w:ilvl w:val="0"/>
          <w:numId w:val="13"/>
        </w:numPr>
        <w:ind w:left="717"/>
        <w:rPr>
          <w:rFonts w:cs="Arial"/>
        </w:rPr>
      </w:pPr>
      <w:r w:rsidRPr="00CD7F10">
        <w:rPr>
          <w:rFonts w:cs="Arial"/>
        </w:rPr>
        <w:t>Framework for Enhancing Student Learning (FESL)</w:t>
      </w:r>
    </w:p>
    <w:p w14:paraId="5F32E0DD" w14:textId="77777777" w:rsidR="00C860AD" w:rsidRPr="00CD7F10" w:rsidRDefault="00C860AD" w:rsidP="008A2E9E">
      <w:pPr>
        <w:pStyle w:val="ListParagraph"/>
        <w:numPr>
          <w:ilvl w:val="0"/>
          <w:numId w:val="13"/>
        </w:numPr>
        <w:ind w:left="717"/>
        <w:rPr>
          <w:rFonts w:cs="Arial"/>
        </w:rPr>
      </w:pPr>
      <w:r w:rsidRPr="00CD7F10">
        <w:rPr>
          <w:rFonts w:cs="Arial"/>
        </w:rPr>
        <w:t>School Act (RSBC 1996, c. 412)</w:t>
      </w:r>
    </w:p>
    <w:p w14:paraId="3C50F083" w14:textId="77777777" w:rsidR="00C860AD" w:rsidRPr="00CD7F10" w:rsidRDefault="00C860AD" w:rsidP="008A2E9E">
      <w:pPr>
        <w:pStyle w:val="ListParagraph"/>
        <w:numPr>
          <w:ilvl w:val="0"/>
          <w:numId w:val="13"/>
        </w:numPr>
        <w:ind w:left="717"/>
        <w:rPr>
          <w:rFonts w:cs="Arial"/>
        </w:rPr>
      </w:pPr>
      <w:r w:rsidRPr="00CD7F10">
        <w:rPr>
          <w:rFonts w:cs="Arial"/>
        </w:rPr>
        <w:t>Public Sector Accounting and Reporting Standards</w:t>
      </w:r>
    </w:p>
    <w:p w14:paraId="74FC8BB9" w14:textId="3C9B8B47" w:rsidR="00C860AD" w:rsidRPr="00CD7F10" w:rsidRDefault="00C860AD" w:rsidP="008A2E9E">
      <w:pPr>
        <w:pStyle w:val="ListParagraph"/>
        <w:numPr>
          <w:ilvl w:val="0"/>
          <w:numId w:val="13"/>
        </w:numPr>
        <w:ind w:left="717"/>
        <w:rPr>
          <w:rFonts w:cs="Arial"/>
        </w:rPr>
      </w:pPr>
      <w:r w:rsidRPr="00CD7F10">
        <w:rPr>
          <w:rFonts w:cs="Arial"/>
        </w:rPr>
        <w:t>BC Ministry of Education and Child Care reporting requirements</w:t>
      </w:r>
    </w:p>
    <w:p w14:paraId="1789417A" w14:textId="77777777" w:rsidR="00C860AD" w:rsidRPr="00CD7F10" w:rsidRDefault="00C860AD" w:rsidP="008A2E9E">
      <w:pPr>
        <w:ind w:left="357"/>
        <w:contextualSpacing/>
        <w:rPr>
          <w:rFonts w:cs="Arial"/>
        </w:rPr>
      </w:pPr>
      <w:r w:rsidRPr="00CD7F10">
        <w:rPr>
          <w:rFonts w:cs="Arial"/>
        </w:rPr>
        <w:t xml:space="preserve">It also aligns with core enterprise risk management principles outlined in </w:t>
      </w:r>
      <w:proofErr w:type="gramStart"/>
      <w:r w:rsidRPr="00CD7F10">
        <w:rPr>
          <w:rFonts w:cs="Arial"/>
        </w:rPr>
        <w:t>ISO:31000:2018</w:t>
      </w:r>
      <w:proofErr w:type="gramEnd"/>
      <w:r w:rsidRPr="00CD7F10">
        <w:rPr>
          <w:rFonts w:cs="Arial"/>
        </w:rPr>
        <w:t xml:space="preserve"> and the COSO ERM Framework: </w:t>
      </w:r>
    </w:p>
    <w:p w14:paraId="07A1B62C" w14:textId="77777777" w:rsidR="00C860AD" w:rsidRPr="00CD7F10" w:rsidRDefault="00C860AD" w:rsidP="008A2E9E">
      <w:pPr>
        <w:pStyle w:val="ListParagraph"/>
        <w:numPr>
          <w:ilvl w:val="0"/>
          <w:numId w:val="12"/>
        </w:numPr>
        <w:ind w:left="717"/>
        <w:rPr>
          <w:rFonts w:cs="Arial"/>
        </w:rPr>
      </w:pPr>
      <w:r w:rsidRPr="00CD7F10">
        <w:rPr>
          <w:rFonts w:cs="Arial"/>
        </w:rPr>
        <w:t>Integration</w:t>
      </w:r>
    </w:p>
    <w:p w14:paraId="61D66915" w14:textId="77777777" w:rsidR="00C860AD" w:rsidRPr="00CD7F10" w:rsidRDefault="00C860AD" w:rsidP="008A2E9E">
      <w:pPr>
        <w:pStyle w:val="ListParagraph"/>
        <w:numPr>
          <w:ilvl w:val="0"/>
          <w:numId w:val="12"/>
        </w:numPr>
        <w:ind w:left="717"/>
        <w:rPr>
          <w:rFonts w:cs="Arial"/>
        </w:rPr>
      </w:pPr>
      <w:r w:rsidRPr="00CD7F10">
        <w:rPr>
          <w:rFonts w:cs="Arial"/>
        </w:rPr>
        <w:t>Governance accountability</w:t>
      </w:r>
    </w:p>
    <w:p w14:paraId="798A462F" w14:textId="77777777" w:rsidR="00C860AD" w:rsidRPr="00CD7F10" w:rsidRDefault="00C860AD" w:rsidP="008A2E9E">
      <w:pPr>
        <w:pStyle w:val="ListParagraph"/>
        <w:numPr>
          <w:ilvl w:val="0"/>
          <w:numId w:val="12"/>
        </w:numPr>
        <w:ind w:left="717"/>
        <w:rPr>
          <w:rFonts w:cs="Arial"/>
        </w:rPr>
      </w:pPr>
      <w:r w:rsidRPr="00CD7F10">
        <w:rPr>
          <w:rFonts w:cs="Arial"/>
        </w:rPr>
        <w:t>Continuous improvement</w:t>
      </w:r>
    </w:p>
    <w:p w14:paraId="2585E9E5" w14:textId="4AB69691" w:rsidR="00C860AD" w:rsidRPr="00CD7F10" w:rsidRDefault="00C860AD" w:rsidP="008A2E9E">
      <w:pPr>
        <w:pStyle w:val="ListParagraph"/>
        <w:numPr>
          <w:ilvl w:val="0"/>
          <w:numId w:val="12"/>
        </w:numPr>
        <w:ind w:left="717"/>
        <w:rPr>
          <w:rFonts w:cs="Arial"/>
        </w:rPr>
      </w:pPr>
      <w:r w:rsidRPr="00CD7F10">
        <w:rPr>
          <w:rFonts w:cs="Arial"/>
        </w:rPr>
        <w:t>Proportionality to resources</w:t>
      </w:r>
    </w:p>
    <w:p w14:paraId="1D6AAD31" w14:textId="2CF0A2A0" w:rsidR="00C860AD" w:rsidRPr="00CD7F10" w:rsidRDefault="00C860AD" w:rsidP="00892EF6">
      <w:pPr>
        <w:pStyle w:val="Heading2"/>
      </w:pPr>
      <w:bookmarkStart w:id="2" w:name="_Toc215147130"/>
      <w:r w:rsidRPr="00CD7F10">
        <w:t>How ERM Strengthens Decision-Making and Strategic Alignment</w:t>
      </w:r>
      <w:bookmarkEnd w:id="2"/>
    </w:p>
    <w:p w14:paraId="5A5973FF" w14:textId="51DA515C" w:rsidR="00C860AD" w:rsidRPr="00CD7F10" w:rsidRDefault="00C860AD" w:rsidP="008A2E9E">
      <w:pPr>
        <w:ind w:left="357"/>
      </w:pPr>
      <w:r w:rsidRPr="00CD7F10">
        <w:t>Enterprise Risk Management (ERM) is a holistic and integrated approach to understanding and managing uncertainty across the entire District. It provides a common language and process for identifying, assessing, and responding to risks and opportunities that may influence student learning, operations, and organizational sustainability.</w:t>
      </w:r>
    </w:p>
    <w:p w14:paraId="59142AA5" w14:textId="1387570A" w:rsidR="00C860AD" w:rsidRPr="00CD7F10" w:rsidRDefault="00C860AD" w:rsidP="008A2E9E">
      <w:pPr>
        <w:ind w:left="357"/>
      </w:pPr>
      <w:r w:rsidRPr="00CD7F10">
        <w:t>ERM connects people and decisions across all levels (board, executive, schools, and departments) by creating a framework for lateral, top-down, and bottom-up communication about risk. This ensures that information flows freely between classrooms and boardrooms, allowing the District to anticipate challenges, align resources, and act with confidence.</w:t>
      </w:r>
    </w:p>
    <w:p w14:paraId="44BF889A" w14:textId="45E8EADF" w:rsidR="008A2E9E" w:rsidRPr="00CD7F10" w:rsidRDefault="00C860AD" w:rsidP="008A2E9E">
      <w:pPr>
        <w:ind w:left="357"/>
      </w:pPr>
      <w:r w:rsidRPr="00CD7F10">
        <w:t>As a strategic enabler, ERM supports decision-making at every level of the organization by helping the District to:</w:t>
      </w:r>
    </w:p>
    <w:p w14:paraId="3A0120C3" w14:textId="77777777" w:rsidR="008A2E9E" w:rsidRPr="00CD7F10" w:rsidRDefault="008A2E9E" w:rsidP="008A2E9E">
      <w:pPr>
        <w:pStyle w:val="ListParagraph"/>
        <w:numPr>
          <w:ilvl w:val="0"/>
          <w:numId w:val="17"/>
        </w:numPr>
        <w:ind w:left="1071" w:hanging="357"/>
        <w:contextualSpacing w:val="0"/>
      </w:pPr>
      <w:r w:rsidRPr="00CD7F10">
        <w:t>Link risk information and decisions to strategic priorities ensuring that planning budgeting and operations are risk-informed and results-focused.</w:t>
      </w:r>
    </w:p>
    <w:p w14:paraId="5852A724" w14:textId="77777777" w:rsidR="008A2E9E" w:rsidRPr="00CD7F10" w:rsidRDefault="008A2E9E" w:rsidP="008A2E9E">
      <w:pPr>
        <w:pStyle w:val="ListParagraph"/>
        <w:numPr>
          <w:ilvl w:val="0"/>
          <w:numId w:val="17"/>
        </w:numPr>
        <w:ind w:left="1071" w:hanging="357"/>
        <w:contextualSpacing w:val="0"/>
      </w:pPr>
      <w:r w:rsidRPr="00CD7F10">
        <w:t>Enhance decision-making through timely evidence-based insights that balance innovation with stewardship and compliance.</w:t>
      </w:r>
    </w:p>
    <w:p w14:paraId="75E2E2CC" w14:textId="77777777" w:rsidR="008A2E9E" w:rsidRPr="00CD7F10" w:rsidRDefault="008A2E9E" w:rsidP="008A2E9E">
      <w:pPr>
        <w:pStyle w:val="ListParagraph"/>
        <w:numPr>
          <w:ilvl w:val="0"/>
          <w:numId w:val="17"/>
        </w:numPr>
        <w:ind w:left="1071" w:hanging="357"/>
        <w:contextualSpacing w:val="0"/>
      </w:pPr>
      <w:r w:rsidRPr="00CD7F10">
        <w:t>Promote a proactive culture where staff and leaders identify and address emerging risks before they escalate into issues.</w:t>
      </w:r>
    </w:p>
    <w:p w14:paraId="1C239A55" w14:textId="77777777" w:rsidR="008A2E9E" w:rsidRPr="00CD7F10" w:rsidRDefault="008A2E9E" w:rsidP="008A2E9E">
      <w:pPr>
        <w:pStyle w:val="ListParagraph"/>
        <w:numPr>
          <w:ilvl w:val="0"/>
          <w:numId w:val="17"/>
        </w:numPr>
        <w:ind w:left="1071" w:hanging="357"/>
        <w:contextualSpacing w:val="0"/>
      </w:pPr>
      <w:r w:rsidRPr="00CD7F10">
        <w:t>Strengthen accountability by clarifying ownership of risks and controls and embedding oversight into governance and reporting.</w:t>
      </w:r>
    </w:p>
    <w:p w14:paraId="4CFB4A5E" w14:textId="33CD138B" w:rsidR="00C860AD" w:rsidRPr="00CD7F10" w:rsidRDefault="008A2E9E" w:rsidP="008A2E9E">
      <w:pPr>
        <w:pStyle w:val="ListParagraph"/>
        <w:numPr>
          <w:ilvl w:val="0"/>
          <w:numId w:val="17"/>
        </w:numPr>
        <w:ind w:left="1071" w:hanging="357"/>
        <w:contextualSpacing w:val="0"/>
      </w:pPr>
      <w:r w:rsidRPr="00CD7F10">
        <w:t>Support continuous improvement by capturing lessons learned and feeding them back into strategic and operational cycles.</w:t>
      </w:r>
    </w:p>
    <w:p w14:paraId="753170DE" w14:textId="5D7383E0" w:rsidR="005C4DAC" w:rsidRPr="00CD7F10" w:rsidRDefault="00C860AD" w:rsidP="008A2E9E">
      <w:pPr>
        <w:ind w:left="357"/>
      </w:pPr>
      <w:r w:rsidRPr="00CD7F10">
        <w:t>Through ERM, the District builds a more resilient, transparent, and agile organization; one capable of navigating uncertainty while maintaining its focus on student success and community trust.</w:t>
      </w:r>
    </w:p>
    <w:p w14:paraId="400E5C58" w14:textId="3397140C" w:rsidR="005C4DAC" w:rsidRPr="00CD7F10" w:rsidRDefault="005C4DAC" w:rsidP="008A2E9E">
      <w:pPr>
        <w:ind w:left="357"/>
        <w:rPr>
          <w:color w:val="E97132" w:themeColor="accent2"/>
        </w:rPr>
      </w:pPr>
      <w:r w:rsidRPr="00CD7F10">
        <w:rPr>
          <w:color w:val="E97132" w:themeColor="accent2"/>
        </w:rPr>
        <w:t>FESL and ERM</w:t>
      </w:r>
    </w:p>
    <w:p w14:paraId="4D3E9393" w14:textId="12DA66E4" w:rsidR="005C4DAC" w:rsidRPr="00CD7F10" w:rsidRDefault="005C4DAC" w:rsidP="008A2E9E">
      <w:pPr>
        <w:ind w:left="357"/>
      </w:pPr>
      <w:r w:rsidRPr="00CD7F10">
        <w:t>Under FESL, every district must maintain a multi-year strategic plan with its central goal being the improvement of student learning outcomes.</w:t>
      </w:r>
    </w:p>
    <w:p w14:paraId="284C35A8" w14:textId="5A1818A5" w:rsidR="005C4DAC" w:rsidRPr="00CD7F10" w:rsidRDefault="005C4DAC" w:rsidP="008A2E9E">
      <w:pPr>
        <w:ind w:left="357"/>
      </w:pPr>
      <w:r w:rsidRPr="00CD7F10">
        <w:t>That strategic plan guides alignment of departmental operational plans, including Finance, Human Resources, Information Technology, Engagement and Communications, and Facilities Planning, toward this goal.</w:t>
      </w:r>
    </w:p>
    <w:p w14:paraId="2002ECFB" w14:textId="3D2E5DDB" w:rsidR="00C860AD" w:rsidRPr="00CD7F10" w:rsidRDefault="005C4DAC" w:rsidP="008A2E9E">
      <w:pPr>
        <w:ind w:left="357"/>
      </w:pPr>
      <w:r w:rsidRPr="00CD7F10">
        <w:t>An effective ERM program helps identify and manage risks that could divert focus or resources from improved student learning. It enables the district to stay on course with strategic and coordinated implementation so that decisions, investments, and reporting all reinforce student learning priorities.</w:t>
      </w:r>
    </w:p>
    <w:p w14:paraId="568356A5" w14:textId="4129CEF9" w:rsidR="00C860AD" w:rsidRPr="00CD7F10" w:rsidRDefault="00C860AD" w:rsidP="00892EF6">
      <w:pPr>
        <w:pStyle w:val="Heading2"/>
      </w:pPr>
      <w:bookmarkStart w:id="3" w:name="_Toc215147131"/>
      <w:r w:rsidRPr="00CD7F10">
        <w:t>Governance &amp; Roles</w:t>
      </w:r>
      <w:bookmarkEnd w:id="3"/>
    </w:p>
    <w:p w14:paraId="079FEEB5" w14:textId="77777777" w:rsidR="00C860AD" w:rsidRPr="00CD7F10" w:rsidRDefault="00C860AD" w:rsidP="008A2E9E">
      <w:pPr>
        <w:ind w:left="357"/>
        <w:rPr>
          <w:rFonts w:cs="Arial"/>
        </w:rPr>
      </w:pPr>
      <w:r w:rsidRPr="00CD7F10">
        <w:rPr>
          <w:rFonts w:cs="Arial"/>
        </w:rPr>
        <w:t>Risk governance and risk management are both a part of ERM. Risk governance focuses on direction and oversight. Risk management focuses on delivery and reporting. Everyone in the District has a role in the ERM framework. The following table describes their roles and responsibilities:</w:t>
      </w:r>
    </w:p>
    <w:p w14:paraId="1D954569" w14:textId="3B3D5F9E" w:rsidR="00C860AD" w:rsidRPr="00CD7F10" w:rsidRDefault="006A417D" w:rsidP="008A2E9E">
      <w:pPr>
        <w:ind w:left="357"/>
        <w:rPr>
          <w:rFonts w:cs="Arial"/>
          <w:b/>
          <w:bCs/>
        </w:rPr>
      </w:pPr>
      <w:r w:rsidRPr="00CD7F10">
        <w:rPr>
          <w:rFonts w:cs="Arial"/>
          <w:b/>
          <w:bCs/>
        </w:rPr>
        <w:t>Table: Roles and Responsibilities</w:t>
      </w:r>
    </w:p>
    <w:p w14:paraId="77DA174A" w14:textId="433D5C0D" w:rsidR="00E93C0F" w:rsidRPr="00CD7F10" w:rsidRDefault="00E93C0F" w:rsidP="008A2E9E">
      <w:pPr>
        <w:shd w:val="clear" w:color="auto" w:fill="FAE2D5" w:themeFill="accent2" w:themeFillTint="33"/>
        <w:ind w:left="357"/>
        <w:rPr>
          <w:rFonts w:cs="Arial"/>
          <w:i/>
          <w:iCs/>
        </w:rPr>
      </w:pPr>
      <w:r w:rsidRPr="00CD7F10">
        <w:rPr>
          <w:rFonts w:cs="Arial"/>
          <w:i/>
          <w:iCs/>
        </w:rPr>
        <w:t>[Sample text provided in the table. Districts should identify roles and responsibilities that are sustainable and grounded in current practices. Note that changes to this table will require changes to roles referenced throughout this Sample ERM Framework Template.]</w:t>
      </w:r>
    </w:p>
    <w:tbl>
      <w:tblPr>
        <w:tblW w:w="8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E2D5" w:themeFill="accent2" w:themeFillTint="33"/>
        <w:tblLook w:val="04A0" w:firstRow="1" w:lastRow="0" w:firstColumn="1" w:lastColumn="0" w:noHBand="0" w:noVBand="1"/>
      </w:tblPr>
      <w:tblGrid>
        <w:gridCol w:w="2693"/>
        <w:gridCol w:w="6266"/>
      </w:tblGrid>
      <w:tr w:rsidR="00C860AD" w:rsidRPr="00CD7F10" w14:paraId="02BAC76B" w14:textId="77777777" w:rsidTr="00FA7C1B">
        <w:tc>
          <w:tcPr>
            <w:tcW w:w="2693" w:type="dxa"/>
            <w:shd w:val="clear" w:color="auto" w:fill="F1A983" w:themeFill="accent2" w:themeFillTint="99"/>
            <w:vAlign w:val="center"/>
          </w:tcPr>
          <w:p w14:paraId="029494B5" w14:textId="77777777" w:rsidR="00C860AD" w:rsidRPr="00CD7F10" w:rsidRDefault="00C860AD" w:rsidP="00FA7C1B">
            <w:pPr>
              <w:spacing w:before="120"/>
              <w:jc w:val="center"/>
              <w:rPr>
                <w:rFonts w:cs="Arial"/>
                <w:b/>
                <w:bCs/>
              </w:rPr>
            </w:pPr>
            <w:r w:rsidRPr="00CD7F10">
              <w:rPr>
                <w:rFonts w:cs="Arial"/>
                <w:b/>
                <w:bCs/>
              </w:rPr>
              <w:t>Role</w:t>
            </w:r>
          </w:p>
        </w:tc>
        <w:tc>
          <w:tcPr>
            <w:tcW w:w="6266" w:type="dxa"/>
            <w:shd w:val="clear" w:color="auto" w:fill="F1A983" w:themeFill="accent2" w:themeFillTint="99"/>
            <w:vAlign w:val="center"/>
          </w:tcPr>
          <w:p w14:paraId="191982C7" w14:textId="77777777" w:rsidR="00C860AD" w:rsidRPr="00CD7F10" w:rsidRDefault="00C860AD" w:rsidP="00FA7C1B">
            <w:pPr>
              <w:spacing w:before="120"/>
              <w:jc w:val="center"/>
              <w:rPr>
                <w:rFonts w:cs="Arial"/>
                <w:b/>
                <w:bCs/>
              </w:rPr>
            </w:pPr>
            <w:r w:rsidRPr="00CD7F10">
              <w:rPr>
                <w:rFonts w:cs="Arial"/>
                <w:b/>
                <w:bCs/>
              </w:rPr>
              <w:t>Responsibilities</w:t>
            </w:r>
          </w:p>
        </w:tc>
      </w:tr>
      <w:tr w:rsidR="00C860AD" w:rsidRPr="00CD7F10" w14:paraId="1AA3CCC5" w14:textId="77777777" w:rsidTr="00FA7C1B">
        <w:tc>
          <w:tcPr>
            <w:tcW w:w="2693" w:type="dxa"/>
            <w:shd w:val="clear" w:color="auto" w:fill="F1A983" w:themeFill="accent2" w:themeFillTint="99"/>
          </w:tcPr>
          <w:p w14:paraId="5281040D" w14:textId="77777777" w:rsidR="00C860AD" w:rsidRPr="00CD7F10" w:rsidRDefault="00C860AD">
            <w:pPr>
              <w:rPr>
                <w:rFonts w:cs="Arial"/>
                <w:b/>
                <w:bCs/>
              </w:rPr>
            </w:pPr>
            <w:r w:rsidRPr="00CD7F10">
              <w:rPr>
                <w:rFonts w:cs="Arial"/>
                <w:b/>
                <w:bCs/>
              </w:rPr>
              <w:t>Board of Education</w:t>
            </w:r>
          </w:p>
          <w:p w14:paraId="3A8538B2" w14:textId="77777777" w:rsidR="00C860AD" w:rsidRPr="00CD7F10" w:rsidRDefault="00C860AD">
            <w:pPr>
              <w:rPr>
                <w:rFonts w:cs="Arial"/>
                <w:i/>
                <w:iCs/>
              </w:rPr>
            </w:pPr>
            <w:r w:rsidRPr="00CD7F10">
              <w:rPr>
                <w:rFonts w:cs="Arial"/>
                <w:i/>
                <w:iCs/>
              </w:rPr>
              <w:t>(The “Board”)</w:t>
            </w:r>
          </w:p>
        </w:tc>
        <w:tc>
          <w:tcPr>
            <w:tcW w:w="6266" w:type="dxa"/>
            <w:shd w:val="clear" w:color="auto" w:fill="FAE2D5" w:themeFill="accent2" w:themeFillTint="33"/>
          </w:tcPr>
          <w:p w14:paraId="23DCEA92" w14:textId="77777777" w:rsidR="00C860AD" w:rsidRPr="00CD7F10" w:rsidRDefault="00C860AD">
            <w:pPr>
              <w:pStyle w:val="ListParagraph"/>
              <w:numPr>
                <w:ilvl w:val="0"/>
                <w:numId w:val="2"/>
              </w:numPr>
              <w:rPr>
                <w:rFonts w:cs="Arial"/>
              </w:rPr>
            </w:pPr>
            <w:r w:rsidRPr="00CD7F10">
              <w:rPr>
                <w:rFonts w:cs="Arial"/>
              </w:rPr>
              <w:t>Approves ERM Framework</w:t>
            </w:r>
          </w:p>
          <w:p w14:paraId="6D1F97B6" w14:textId="77777777" w:rsidR="00C860AD" w:rsidRPr="00CD7F10" w:rsidRDefault="00C860AD">
            <w:pPr>
              <w:pStyle w:val="ListParagraph"/>
              <w:numPr>
                <w:ilvl w:val="0"/>
                <w:numId w:val="2"/>
              </w:numPr>
              <w:rPr>
                <w:rFonts w:cs="Arial"/>
              </w:rPr>
            </w:pPr>
            <w:r w:rsidRPr="00CD7F10">
              <w:rPr>
                <w:rFonts w:cs="Arial"/>
              </w:rPr>
              <w:t>Reviews, annually, key district risks, e.g. top 5 district risks</w:t>
            </w:r>
          </w:p>
          <w:p w14:paraId="700C158E" w14:textId="77777777" w:rsidR="00C860AD" w:rsidRPr="00CD7F10" w:rsidRDefault="00C860AD">
            <w:pPr>
              <w:pStyle w:val="ListParagraph"/>
              <w:numPr>
                <w:ilvl w:val="0"/>
                <w:numId w:val="2"/>
              </w:numPr>
              <w:rPr>
                <w:rFonts w:cs="Arial"/>
              </w:rPr>
            </w:pPr>
            <w:r w:rsidRPr="00CD7F10">
              <w:rPr>
                <w:rFonts w:cs="Arial"/>
              </w:rPr>
              <w:t>Ensures integration with strategic and budget decisions</w:t>
            </w:r>
          </w:p>
        </w:tc>
      </w:tr>
      <w:tr w:rsidR="00C860AD" w:rsidRPr="00CD7F10" w14:paraId="2A95E860" w14:textId="77777777" w:rsidTr="00FA7C1B">
        <w:tc>
          <w:tcPr>
            <w:tcW w:w="2693" w:type="dxa"/>
            <w:shd w:val="clear" w:color="auto" w:fill="F1A983" w:themeFill="accent2" w:themeFillTint="99"/>
          </w:tcPr>
          <w:p w14:paraId="18F34F80" w14:textId="77777777" w:rsidR="00C860AD" w:rsidRPr="00CD7F10" w:rsidRDefault="00C860AD">
            <w:pPr>
              <w:rPr>
                <w:rFonts w:cs="Arial"/>
                <w:b/>
                <w:bCs/>
              </w:rPr>
            </w:pPr>
            <w:r w:rsidRPr="00CD7F10">
              <w:rPr>
                <w:rFonts w:cs="Arial"/>
                <w:b/>
                <w:bCs/>
              </w:rPr>
              <w:t>Audit &amp; Risk Committee</w:t>
            </w:r>
          </w:p>
          <w:p w14:paraId="493DA23D" w14:textId="77777777" w:rsidR="00C860AD" w:rsidRPr="00CD7F10" w:rsidRDefault="00C860AD">
            <w:pPr>
              <w:rPr>
                <w:rFonts w:cs="Arial"/>
                <w:i/>
                <w:iCs/>
              </w:rPr>
            </w:pPr>
            <w:r w:rsidRPr="00CD7F10">
              <w:rPr>
                <w:rFonts w:cs="Arial"/>
                <w:i/>
                <w:iCs/>
              </w:rPr>
              <w:t>(If one does not exist, responsibilities are assumed by the Board)</w:t>
            </w:r>
          </w:p>
        </w:tc>
        <w:tc>
          <w:tcPr>
            <w:tcW w:w="6266" w:type="dxa"/>
            <w:shd w:val="clear" w:color="auto" w:fill="FAE2D5" w:themeFill="accent2" w:themeFillTint="33"/>
          </w:tcPr>
          <w:p w14:paraId="5C85D59A" w14:textId="77777777" w:rsidR="00C860AD" w:rsidRPr="00CD7F10" w:rsidRDefault="00C860AD">
            <w:pPr>
              <w:pStyle w:val="ListParagraph"/>
              <w:numPr>
                <w:ilvl w:val="0"/>
                <w:numId w:val="2"/>
              </w:numPr>
              <w:spacing w:after="0"/>
              <w:rPr>
                <w:rFonts w:eastAsia="Aptos" w:cs="Arial"/>
              </w:rPr>
            </w:pPr>
            <w:r w:rsidRPr="00CD7F10">
              <w:rPr>
                <w:rFonts w:eastAsia="Aptos" w:cs="Arial"/>
              </w:rPr>
              <w:t>Reviews risk information in context of budget, audit, and exposure to liabilities.</w:t>
            </w:r>
          </w:p>
          <w:p w14:paraId="15604DD0" w14:textId="77777777" w:rsidR="00C860AD" w:rsidRPr="00CD7F10" w:rsidRDefault="00C860AD">
            <w:pPr>
              <w:rPr>
                <w:rFonts w:cs="Arial"/>
              </w:rPr>
            </w:pPr>
          </w:p>
        </w:tc>
      </w:tr>
      <w:tr w:rsidR="00C860AD" w:rsidRPr="00CD7F10" w14:paraId="49CD1B4D" w14:textId="77777777" w:rsidTr="00FA7C1B">
        <w:tc>
          <w:tcPr>
            <w:tcW w:w="2693" w:type="dxa"/>
            <w:shd w:val="clear" w:color="auto" w:fill="F1A983" w:themeFill="accent2" w:themeFillTint="99"/>
          </w:tcPr>
          <w:p w14:paraId="54006D1C" w14:textId="77777777" w:rsidR="00C860AD" w:rsidRPr="00CD7F10" w:rsidRDefault="00C860AD">
            <w:pPr>
              <w:rPr>
                <w:rFonts w:cs="Arial"/>
                <w:b/>
                <w:bCs/>
              </w:rPr>
            </w:pPr>
            <w:r w:rsidRPr="00CD7F10">
              <w:rPr>
                <w:rFonts w:cs="Arial"/>
                <w:b/>
                <w:bCs/>
              </w:rPr>
              <w:t>Superintendent</w:t>
            </w:r>
          </w:p>
        </w:tc>
        <w:tc>
          <w:tcPr>
            <w:tcW w:w="6266" w:type="dxa"/>
            <w:shd w:val="clear" w:color="auto" w:fill="FAE2D5" w:themeFill="accent2" w:themeFillTint="33"/>
          </w:tcPr>
          <w:p w14:paraId="2F66BAE4" w14:textId="06A94B8B" w:rsidR="00C860AD" w:rsidRPr="00CD7F10" w:rsidRDefault="00C860AD">
            <w:pPr>
              <w:pStyle w:val="ListParagraph"/>
              <w:numPr>
                <w:ilvl w:val="0"/>
                <w:numId w:val="2"/>
              </w:numPr>
              <w:rPr>
                <w:rFonts w:cs="Arial"/>
              </w:rPr>
            </w:pPr>
            <w:r w:rsidRPr="00CD7F10">
              <w:rPr>
                <w:rFonts w:cs="Arial"/>
              </w:rPr>
              <w:t xml:space="preserve">Responsible for </w:t>
            </w:r>
            <w:r w:rsidR="00E55C39" w:rsidRPr="00CD7F10">
              <w:rPr>
                <w:rFonts w:cs="Arial"/>
              </w:rPr>
              <w:t xml:space="preserve">supporting the adoption of </w:t>
            </w:r>
            <w:r w:rsidRPr="00CD7F10">
              <w:rPr>
                <w:rFonts w:cs="Arial"/>
              </w:rPr>
              <w:t>ERM</w:t>
            </w:r>
            <w:r w:rsidR="0048414B" w:rsidRPr="00CD7F10">
              <w:rPr>
                <w:rFonts w:cs="Arial"/>
              </w:rPr>
              <w:t xml:space="preserve"> by </w:t>
            </w:r>
            <w:r w:rsidR="00DA7D52" w:rsidRPr="00CD7F10">
              <w:rPr>
                <w:rFonts w:cs="Arial"/>
              </w:rPr>
              <w:t xml:space="preserve">the </w:t>
            </w:r>
            <w:r w:rsidR="009C4477" w:rsidRPr="00CD7F10">
              <w:rPr>
                <w:rFonts w:cs="Arial"/>
              </w:rPr>
              <w:t>district</w:t>
            </w:r>
            <w:r w:rsidR="00233759" w:rsidRPr="00CD7F10">
              <w:rPr>
                <w:rFonts w:cs="Arial"/>
              </w:rPr>
              <w:t>.</w:t>
            </w:r>
            <w:r w:rsidRPr="00CD7F10">
              <w:rPr>
                <w:rFonts w:cs="Arial"/>
              </w:rPr>
              <w:t xml:space="preserve"> </w:t>
            </w:r>
          </w:p>
          <w:p w14:paraId="131C9000" w14:textId="68C64203" w:rsidR="00C860AD" w:rsidRPr="00CD7F10" w:rsidRDefault="00C860AD">
            <w:pPr>
              <w:pStyle w:val="ListParagraph"/>
              <w:numPr>
                <w:ilvl w:val="0"/>
                <w:numId w:val="2"/>
              </w:numPr>
              <w:rPr>
                <w:rFonts w:cs="Arial"/>
              </w:rPr>
            </w:pPr>
            <w:r w:rsidRPr="00CD7F10">
              <w:rPr>
                <w:rFonts w:cs="Arial"/>
              </w:rPr>
              <w:t xml:space="preserve">Works with the Secretary-Treasurer to Integrate ERM with strategic planning, </w:t>
            </w:r>
            <w:r w:rsidR="00CB4C2B" w:rsidRPr="00CD7F10">
              <w:rPr>
                <w:rFonts w:cs="Arial"/>
              </w:rPr>
              <w:t xml:space="preserve">budgeting, </w:t>
            </w:r>
            <w:r w:rsidRPr="00CD7F10">
              <w:rPr>
                <w:rFonts w:cs="Arial"/>
              </w:rPr>
              <w:t>operational plans, and FESL reporting.</w:t>
            </w:r>
          </w:p>
        </w:tc>
      </w:tr>
      <w:tr w:rsidR="00C860AD" w:rsidRPr="00CD7F10" w14:paraId="5DD43047" w14:textId="77777777" w:rsidTr="00FA7C1B">
        <w:tc>
          <w:tcPr>
            <w:tcW w:w="2693" w:type="dxa"/>
            <w:shd w:val="clear" w:color="auto" w:fill="F1A983" w:themeFill="accent2" w:themeFillTint="99"/>
          </w:tcPr>
          <w:p w14:paraId="5C9D47DD" w14:textId="19E780C4" w:rsidR="00C860AD" w:rsidRPr="00CD7F10" w:rsidRDefault="00C860AD">
            <w:pPr>
              <w:rPr>
                <w:rFonts w:cs="Arial"/>
                <w:b/>
                <w:bCs/>
              </w:rPr>
            </w:pPr>
            <w:r w:rsidRPr="00CD7F10">
              <w:rPr>
                <w:rFonts w:cs="Arial"/>
                <w:b/>
                <w:bCs/>
              </w:rPr>
              <w:t xml:space="preserve">Secretary-Treasurer </w:t>
            </w:r>
            <w:r w:rsidRPr="00CD7F10">
              <w:rPr>
                <w:rFonts w:cs="Arial"/>
                <w:i/>
                <w:iCs/>
              </w:rPr>
              <w:t>(or delegate</w:t>
            </w:r>
            <w:r w:rsidR="006066C6" w:rsidRPr="00CD7F10">
              <w:rPr>
                <w:rFonts w:cs="Arial"/>
                <w:i/>
                <w:iCs/>
              </w:rPr>
              <w:t>d</w:t>
            </w:r>
            <w:r w:rsidR="00E26573" w:rsidRPr="00CD7F10">
              <w:rPr>
                <w:rFonts w:cs="Arial"/>
                <w:i/>
                <w:iCs/>
              </w:rPr>
              <w:t xml:space="preserve"> to a</w:t>
            </w:r>
            <w:r w:rsidR="004D6B6E" w:rsidRPr="00CD7F10">
              <w:rPr>
                <w:rFonts w:cs="Arial"/>
                <w:i/>
                <w:iCs/>
              </w:rPr>
              <w:t xml:space="preserve">n ERM Coordinator </w:t>
            </w:r>
            <w:r w:rsidR="00E26573" w:rsidRPr="00CD7F10">
              <w:rPr>
                <w:rFonts w:cs="Arial"/>
                <w:i/>
                <w:iCs/>
              </w:rPr>
              <w:t>function</w:t>
            </w:r>
            <w:r w:rsidRPr="00CD7F10">
              <w:rPr>
                <w:rFonts w:cs="Arial"/>
                <w:i/>
                <w:iCs/>
              </w:rPr>
              <w:t>)</w:t>
            </w:r>
          </w:p>
        </w:tc>
        <w:tc>
          <w:tcPr>
            <w:tcW w:w="6266" w:type="dxa"/>
            <w:shd w:val="clear" w:color="auto" w:fill="FAE2D5" w:themeFill="accent2" w:themeFillTint="33"/>
          </w:tcPr>
          <w:p w14:paraId="18DAE2E6" w14:textId="4E311D80" w:rsidR="00C860AD" w:rsidRPr="00CD7F10" w:rsidRDefault="00C860AD">
            <w:pPr>
              <w:pStyle w:val="ListParagraph"/>
              <w:numPr>
                <w:ilvl w:val="0"/>
                <w:numId w:val="2"/>
              </w:numPr>
              <w:rPr>
                <w:rFonts w:cs="Arial"/>
              </w:rPr>
            </w:pPr>
            <w:r w:rsidRPr="00CD7F10">
              <w:rPr>
                <w:rFonts w:cs="Arial"/>
              </w:rPr>
              <w:t xml:space="preserve">Accountable for ERM </w:t>
            </w:r>
            <w:r w:rsidR="00E55C39" w:rsidRPr="00CD7F10">
              <w:rPr>
                <w:rFonts w:cs="Arial"/>
              </w:rPr>
              <w:t>implementation</w:t>
            </w:r>
          </w:p>
          <w:p w14:paraId="70EA3549" w14:textId="77777777" w:rsidR="000579EA" w:rsidRPr="00CD7F10" w:rsidRDefault="000579EA" w:rsidP="000579EA">
            <w:pPr>
              <w:pStyle w:val="ListParagraph"/>
              <w:numPr>
                <w:ilvl w:val="0"/>
                <w:numId w:val="2"/>
              </w:numPr>
              <w:rPr>
                <w:rFonts w:cs="Arial"/>
              </w:rPr>
            </w:pPr>
            <w:r w:rsidRPr="00CD7F10">
              <w:rPr>
                <w:rFonts w:cs="Arial"/>
              </w:rPr>
              <w:t>Translates Board direction on risk to operational decisions</w:t>
            </w:r>
          </w:p>
          <w:p w14:paraId="203F3D77" w14:textId="244738CD" w:rsidR="00C860AD" w:rsidRPr="00CD7F10" w:rsidRDefault="00C860AD" w:rsidP="009906B9">
            <w:pPr>
              <w:pStyle w:val="ListParagraph"/>
              <w:numPr>
                <w:ilvl w:val="0"/>
                <w:numId w:val="2"/>
              </w:numPr>
              <w:rPr>
                <w:rFonts w:cs="Arial"/>
              </w:rPr>
            </w:pPr>
            <w:r w:rsidRPr="00CD7F10">
              <w:rPr>
                <w:rFonts w:cs="Arial"/>
              </w:rPr>
              <w:t xml:space="preserve">With the </w:t>
            </w:r>
            <w:r w:rsidR="00850442" w:rsidRPr="00CD7F10">
              <w:rPr>
                <w:rFonts w:cs="Arial"/>
              </w:rPr>
              <w:t>ERM Coordinator</w:t>
            </w:r>
            <w:r w:rsidRPr="00CD7F10">
              <w:rPr>
                <w:rFonts w:cs="Arial"/>
              </w:rPr>
              <w:t>, shares responsibility for coordinating risk identification and reporting.</w:t>
            </w:r>
          </w:p>
          <w:p w14:paraId="04A8E134" w14:textId="0AB976F2" w:rsidR="00C860AD" w:rsidRPr="00CD7F10" w:rsidRDefault="00C860AD" w:rsidP="00A668A9">
            <w:pPr>
              <w:pStyle w:val="ListParagraph"/>
              <w:numPr>
                <w:ilvl w:val="0"/>
                <w:numId w:val="2"/>
              </w:numPr>
              <w:rPr>
                <w:rFonts w:cs="Arial"/>
              </w:rPr>
            </w:pPr>
            <w:r w:rsidRPr="00CD7F10">
              <w:rPr>
                <w:rFonts w:cs="Arial"/>
              </w:rPr>
              <w:t xml:space="preserve">Oversees </w:t>
            </w:r>
            <w:r w:rsidR="00C0546C" w:rsidRPr="00CD7F10">
              <w:rPr>
                <w:rFonts w:cs="Arial"/>
              </w:rPr>
              <w:t xml:space="preserve">strategic, </w:t>
            </w:r>
            <w:r w:rsidRPr="00CD7F10">
              <w:rPr>
                <w:rFonts w:cs="Arial"/>
              </w:rPr>
              <w:t>financial and operational risk management</w:t>
            </w:r>
            <w:r w:rsidR="00C0546C" w:rsidRPr="00CD7F10">
              <w:rPr>
                <w:rFonts w:cs="Arial"/>
              </w:rPr>
              <w:t>.</w:t>
            </w:r>
          </w:p>
        </w:tc>
      </w:tr>
      <w:tr w:rsidR="000579EA" w:rsidRPr="00CD7F10" w14:paraId="5BF72547" w14:textId="77777777" w:rsidTr="00FA7C1B">
        <w:tc>
          <w:tcPr>
            <w:tcW w:w="2693" w:type="dxa"/>
            <w:shd w:val="clear" w:color="auto" w:fill="F1A983" w:themeFill="accent2" w:themeFillTint="99"/>
          </w:tcPr>
          <w:p w14:paraId="4DB133FB" w14:textId="7B91E798" w:rsidR="000579EA" w:rsidRPr="00CD7F10" w:rsidRDefault="00AF04EB">
            <w:pPr>
              <w:rPr>
                <w:rFonts w:cs="Arial"/>
                <w:b/>
                <w:bCs/>
              </w:rPr>
            </w:pPr>
            <w:r w:rsidRPr="00CD7F10">
              <w:rPr>
                <w:rFonts w:cs="Arial"/>
                <w:b/>
                <w:bCs/>
              </w:rPr>
              <w:t>ERM Coordinator</w:t>
            </w:r>
            <w:r w:rsidR="0059569E" w:rsidRPr="00CD7F10">
              <w:rPr>
                <w:rFonts w:cs="Arial"/>
                <w:b/>
                <w:bCs/>
              </w:rPr>
              <w:t xml:space="preserve"> </w:t>
            </w:r>
            <w:r w:rsidR="0059569E" w:rsidRPr="00CD7F10">
              <w:rPr>
                <w:rFonts w:cs="Arial"/>
                <w:i/>
                <w:iCs/>
              </w:rPr>
              <w:t xml:space="preserve">(or Secretary-Treasurer if </w:t>
            </w:r>
            <w:r w:rsidRPr="00CD7F10">
              <w:rPr>
                <w:rFonts w:cs="Arial"/>
                <w:i/>
                <w:iCs/>
              </w:rPr>
              <w:t>one is not designated</w:t>
            </w:r>
            <w:r w:rsidR="001F35B0" w:rsidRPr="00CD7F10">
              <w:rPr>
                <w:rFonts w:cs="Arial"/>
                <w:i/>
                <w:iCs/>
              </w:rPr>
              <w:t>)</w:t>
            </w:r>
          </w:p>
        </w:tc>
        <w:tc>
          <w:tcPr>
            <w:tcW w:w="6266" w:type="dxa"/>
            <w:shd w:val="clear" w:color="auto" w:fill="FAE2D5" w:themeFill="accent2" w:themeFillTint="33"/>
          </w:tcPr>
          <w:p w14:paraId="70F34211" w14:textId="5EE2E341" w:rsidR="00A668A9" w:rsidRPr="00CD7F10" w:rsidRDefault="00A668A9" w:rsidP="00A668A9">
            <w:pPr>
              <w:pStyle w:val="ListParagraph"/>
              <w:numPr>
                <w:ilvl w:val="0"/>
                <w:numId w:val="2"/>
              </w:numPr>
              <w:rPr>
                <w:rFonts w:cs="Arial"/>
              </w:rPr>
            </w:pPr>
            <w:r w:rsidRPr="00CD7F10">
              <w:rPr>
                <w:rFonts w:cs="Arial"/>
              </w:rPr>
              <w:t>Collect risk reports</w:t>
            </w:r>
            <w:r w:rsidR="00C0546C" w:rsidRPr="00CD7F10">
              <w:rPr>
                <w:rFonts w:cs="Arial"/>
              </w:rPr>
              <w:t xml:space="preserve">, </w:t>
            </w:r>
            <w:r w:rsidRPr="00CD7F10">
              <w:rPr>
                <w:rFonts w:cs="Arial"/>
              </w:rPr>
              <w:t xml:space="preserve">review and monitor </w:t>
            </w:r>
            <w:r w:rsidR="00224D81" w:rsidRPr="00CD7F10">
              <w:rPr>
                <w:rFonts w:cs="Arial"/>
              </w:rPr>
              <w:t>treatment</w:t>
            </w:r>
            <w:r w:rsidRPr="00CD7F10">
              <w:rPr>
                <w:rFonts w:cs="Arial"/>
              </w:rPr>
              <w:t xml:space="preserve"> activities.</w:t>
            </w:r>
          </w:p>
          <w:p w14:paraId="4C52B31D" w14:textId="0B2474E7" w:rsidR="00BC4971" w:rsidRPr="00CD7F10" w:rsidRDefault="00621746" w:rsidP="00BC4971">
            <w:pPr>
              <w:pStyle w:val="ListParagraph"/>
              <w:numPr>
                <w:ilvl w:val="0"/>
                <w:numId w:val="2"/>
              </w:numPr>
              <w:rPr>
                <w:rFonts w:cs="Arial"/>
              </w:rPr>
            </w:pPr>
            <w:r w:rsidRPr="00CD7F10">
              <w:rPr>
                <w:rFonts w:cs="Arial"/>
              </w:rPr>
              <w:t>Respon</w:t>
            </w:r>
            <w:r w:rsidR="001D1AE7" w:rsidRPr="00CD7F10">
              <w:rPr>
                <w:rFonts w:cs="Arial"/>
              </w:rPr>
              <w:t>sible</w:t>
            </w:r>
            <w:r w:rsidR="00BC4971" w:rsidRPr="00CD7F10">
              <w:rPr>
                <w:rFonts w:cs="Arial"/>
              </w:rPr>
              <w:t xml:space="preserve"> for coordinating </w:t>
            </w:r>
            <w:r w:rsidR="007D4793" w:rsidRPr="00CD7F10">
              <w:rPr>
                <w:rFonts w:cs="Arial"/>
              </w:rPr>
              <w:t xml:space="preserve">the enterprise risk management </w:t>
            </w:r>
            <w:r w:rsidR="00A226E9" w:rsidRPr="00CD7F10">
              <w:rPr>
                <w:rFonts w:cs="Arial"/>
              </w:rPr>
              <w:t>process</w:t>
            </w:r>
            <w:r w:rsidR="00BC4971" w:rsidRPr="00CD7F10">
              <w:rPr>
                <w:rFonts w:cs="Arial"/>
              </w:rPr>
              <w:t>.</w:t>
            </w:r>
          </w:p>
          <w:p w14:paraId="22240C43" w14:textId="55B1E18B" w:rsidR="000579EA" w:rsidRPr="00CD7F10" w:rsidRDefault="00A668A9" w:rsidP="00A668A9">
            <w:pPr>
              <w:pStyle w:val="ListParagraph"/>
              <w:numPr>
                <w:ilvl w:val="0"/>
                <w:numId w:val="2"/>
              </w:numPr>
              <w:rPr>
                <w:rFonts w:cs="Arial"/>
              </w:rPr>
            </w:pPr>
            <w:r w:rsidRPr="00CD7F10">
              <w:rPr>
                <w:rFonts w:cs="Arial"/>
              </w:rPr>
              <w:t>Maintains the District’s risk register</w:t>
            </w:r>
            <w:r w:rsidR="00224D81" w:rsidRPr="00CD7F10">
              <w:rPr>
                <w:rFonts w:cs="Arial"/>
              </w:rPr>
              <w:t>.</w:t>
            </w:r>
          </w:p>
        </w:tc>
      </w:tr>
      <w:tr w:rsidR="00380DDE" w:rsidRPr="00CD7F10" w14:paraId="733544DF" w14:textId="77777777" w:rsidTr="00FA7C1B">
        <w:trPr>
          <w:trHeight w:val="1916"/>
        </w:trPr>
        <w:tc>
          <w:tcPr>
            <w:tcW w:w="2693" w:type="dxa"/>
            <w:shd w:val="clear" w:color="auto" w:fill="F1A983" w:themeFill="accent2" w:themeFillTint="99"/>
          </w:tcPr>
          <w:p w14:paraId="095C9A43" w14:textId="77777777" w:rsidR="00380DDE" w:rsidRPr="00CD7F10" w:rsidRDefault="00380DDE">
            <w:pPr>
              <w:rPr>
                <w:rFonts w:cs="Arial"/>
                <w:b/>
                <w:bCs/>
              </w:rPr>
            </w:pPr>
            <w:r w:rsidRPr="00CD7F10">
              <w:rPr>
                <w:rFonts w:cs="Arial"/>
                <w:b/>
                <w:bCs/>
              </w:rPr>
              <w:t>Department Leads</w:t>
            </w:r>
          </w:p>
          <w:p w14:paraId="11B857DD" w14:textId="4096B4FC" w:rsidR="00380DDE" w:rsidRPr="00CD7F10" w:rsidRDefault="00380DDE">
            <w:pPr>
              <w:rPr>
                <w:rFonts w:cs="Arial"/>
                <w:b/>
                <w:bCs/>
              </w:rPr>
            </w:pPr>
            <w:r w:rsidRPr="00CD7F10">
              <w:rPr>
                <w:rFonts w:cs="Arial"/>
                <w:i/>
                <w:iCs/>
              </w:rPr>
              <w:t>“Risk Owners”</w:t>
            </w:r>
          </w:p>
        </w:tc>
        <w:tc>
          <w:tcPr>
            <w:tcW w:w="6266" w:type="dxa"/>
            <w:shd w:val="clear" w:color="auto" w:fill="FAE2D5" w:themeFill="accent2" w:themeFillTint="33"/>
          </w:tcPr>
          <w:p w14:paraId="680F766D" w14:textId="0CE8CDA4" w:rsidR="00380DDE" w:rsidRPr="00CD7F10" w:rsidRDefault="00E73F44">
            <w:pPr>
              <w:pStyle w:val="ListParagraph"/>
              <w:numPr>
                <w:ilvl w:val="0"/>
                <w:numId w:val="2"/>
              </w:numPr>
              <w:rPr>
                <w:rFonts w:cs="Arial"/>
              </w:rPr>
            </w:pPr>
            <w:r w:rsidRPr="00CD7F10">
              <w:rPr>
                <w:rFonts w:cs="Arial"/>
              </w:rPr>
              <w:t>Work with their staff to i</w:t>
            </w:r>
            <w:r w:rsidR="00380DDE" w:rsidRPr="00CD7F10">
              <w:rPr>
                <w:rFonts w:cs="Arial"/>
              </w:rPr>
              <w:t>dentify and manage school or departmental risks</w:t>
            </w:r>
            <w:r w:rsidR="00C521DA" w:rsidRPr="00CD7F10">
              <w:rPr>
                <w:rFonts w:cs="Arial"/>
              </w:rPr>
              <w:t>.</w:t>
            </w:r>
          </w:p>
          <w:p w14:paraId="78FE5771" w14:textId="72E30815" w:rsidR="00380DDE" w:rsidRPr="00CD7F10" w:rsidRDefault="00380DDE">
            <w:pPr>
              <w:pStyle w:val="ListParagraph"/>
              <w:numPr>
                <w:ilvl w:val="0"/>
                <w:numId w:val="2"/>
              </w:numPr>
              <w:rPr>
                <w:rFonts w:cs="Arial"/>
              </w:rPr>
            </w:pPr>
            <w:r w:rsidRPr="00CD7F10">
              <w:rPr>
                <w:rFonts w:cs="Arial"/>
              </w:rPr>
              <w:t xml:space="preserve">Report key risks to the </w:t>
            </w:r>
            <w:r w:rsidR="00AF04EB" w:rsidRPr="00CD7F10">
              <w:rPr>
                <w:rFonts w:cs="Arial"/>
              </w:rPr>
              <w:t>ERM Coordinator</w:t>
            </w:r>
            <w:r w:rsidRPr="00CD7F10">
              <w:rPr>
                <w:rFonts w:cs="Arial"/>
              </w:rPr>
              <w:t xml:space="preserve"> as part of the process described in this Framework and ad hoc</w:t>
            </w:r>
            <w:r w:rsidR="00C521DA" w:rsidRPr="00CD7F10">
              <w:rPr>
                <w:rFonts w:cs="Arial"/>
              </w:rPr>
              <w:t>.</w:t>
            </w:r>
          </w:p>
          <w:p w14:paraId="343F15D4" w14:textId="0AEAEF16" w:rsidR="00380DDE" w:rsidRPr="00CD7F10" w:rsidRDefault="00380DDE" w:rsidP="003E386B">
            <w:pPr>
              <w:pStyle w:val="ListParagraph"/>
              <w:numPr>
                <w:ilvl w:val="0"/>
                <w:numId w:val="2"/>
              </w:numPr>
              <w:rPr>
                <w:rFonts w:cs="Arial"/>
              </w:rPr>
            </w:pPr>
            <w:r w:rsidRPr="00CD7F10">
              <w:rPr>
                <w:rFonts w:cs="Arial"/>
              </w:rPr>
              <w:t>Understand risks within their roles and follow policies and procedures to manage them.</w:t>
            </w:r>
          </w:p>
        </w:tc>
      </w:tr>
    </w:tbl>
    <w:p w14:paraId="1849EE05" w14:textId="52F93696" w:rsidR="00C860AD" w:rsidRPr="00CD7F10" w:rsidRDefault="00C860AD" w:rsidP="00892EF6">
      <w:pPr>
        <w:pStyle w:val="Heading2"/>
      </w:pPr>
      <w:bookmarkStart w:id="4" w:name="_Toc215147132"/>
      <w:r w:rsidRPr="00CD7F10">
        <w:t>District Goals</w:t>
      </w:r>
      <w:bookmarkEnd w:id="4"/>
    </w:p>
    <w:p w14:paraId="26E892C1" w14:textId="6EEC25DE" w:rsidR="00C860AD" w:rsidRPr="00CD7F10" w:rsidRDefault="00C860AD" w:rsidP="00FA7C1B">
      <w:pPr>
        <w:ind w:left="357"/>
        <w:rPr>
          <w:rFonts w:cs="Arial"/>
        </w:rPr>
      </w:pPr>
      <w:r w:rsidRPr="00CD7F10">
        <w:rPr>
          <w:rFonts w:cs="Arial"/>
        </w:rPr>
        <w:t>The School District has goals and compliance objectives defined by its strategic plan,</w:t>
      </w:r>
      <w:r w:rsidR="00FA7C1B" w:rsidRPr="00CD7F10">
        <w:rPr>
          <w:rFonts w:cs="Arial"/>
        </w:rPr>
        <w:t xml:space="preserve"> </w:t>
      </w:r>
      <w:r w:rsidRPr="00CD7F10">
        <w:rPr>
          <w:rFonts w:cs="Arial"/>
        </w:rPr>
        <w:t>operations planning, legislation, policies, bylaws, regulations.</w:t>
      </w:r>
    </w:p>
    <w:p w14:paraId="4352D0C7" w14:textId="77777777" w:rsidR="00C860AD" w:rsidRPr="00CD7F10" w:rsidRDefault="00C860AD" w:rsidP="00FA7C1B">
      <w:pPr>
        <w:ind w:left="357"/>
        <w:rPr>
          <w:rFonts w:cs="Arial"/>
        </w:rPr>
      </w:pPr>
      <w:r w:rsidRPr="00CD7F10">
        <w:rPr>
          <w:rFonts w:cs="Arial"/>
        </w:rPr>
        <w:t>These are summarized here for reference and alignment:</w:t>
      </w:r>
    </w:p>
    <w:tbl>
      <w:tblPr>
        <w:tblStyle w:val="TableGrid"/>
        <w:tblW w:w="9350"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2D5" w:themeFill="accent2" w:themeFillTint="33"/>
        <w:tblLook w:val="04A0" w:firstRow="1" w:lastRow="0" w:firstColumn="1" w:lastColumn="0" w:noHBand="0" w:noVBand="1"/>
      </w:tblPr>
      <w:tblGrid>
        <w:gridCol w:w="9350"/>
      </w:tblGrid>
      <w:tr w:rsidR="00C860AD" w:rsidRPr="00CD7F10" w14:paraId="39CE42AA" w14:textId="77777777" w:rsidTr="00FA7C1B">
        <w:trPr>
          <w:trHeight w:val="993"/>
        </w:trPr>
        <w:tc>
          <w:tcPr>
            <w:tcW w:w="9350" w:type="dxa"/>
            <w:shd w:val="clear" w:color="auto" w:fill="FAE2D5" w:themeFill="accent2" w:themeFillTint="33"/>
          </w:tcPr>
          <w:p w14:paraId="5B2033E3" w14:textId="77777777" w:rsidR="00C860AD" w:rsidRPr="00CD7F10" w:rsidRDefault="00C860AD" w:rsidP="00FA7C1B">
            <w:pPr>
              <w:rPr>
                <w:rFonts w:cs="Arial"/>
                <w:i/>
                <w:iCs/>
                <w:lang w:val="en-CA"/>
              </w:rPr>
            </w:pPr>
            <w:r w:rsidRPr="00CD7F10">
              <w:rPr>
                <w:rFonts w:cs="Arial"/>
                <w:i/>
                <w:iCs/>
                <w:u w:val="single"/>
                <w:lang w:val="en-CA"/>
              </w:rPr>
              <w:t>Sample</w:t>
            </w:r>
            <w:r w:rsidRPr="00CD7F10">
              <w:rPr>
                <w:rFonts w:cs="Arial"/>
                <w:i/>
                <w:iCs/>
                <w:lang w:val="en-CA"/>
              </w:rPr>
              <w:t xml:space="preserve"> Goals and Compliance Objective statements:</w:t>
            </w:r>
          </w:p>
          <w:p w14:paraId="7D73843F" w14:textId="77777777" w:rsidR="00C860AD" w:rsidRPr="00CD7F10" w:rsidRDefault="00C860AD" w:rsidP="00FA7C1B">
            <w:pPr>
              <w:pStyle w:val="ListParagraph"/>
              <w:numPr>
                <w:ilvl w:val="0"/>
                <w:numId w:val="1"/>
              </w:numPr>
              <w:contextualSpacing w:val="0"/>
              <w:rPr>
                <w:rFonts w:eastAsia="Aptos" w:cs="Arial"/>
                <w:i/>
                <w:iCs/>
                <w:lang w:val="en-CA"/>
              </w:rPr>
            </w:pPr>
            <w:r w:rsidRPr="00CD7F10">
              <w:rPr>
                <w:rFonts w:eastAsia="Aptos" w:cs="Arial"/>
                <w:b/>
                <w:bCs/>
                <w:i/>
                <w:iCs/>
                <w:lang w:val="en-CA"/>
              </w:rPr>
              <w:t>Student safety and well-being</w:t>
            </w:r>
            <w:r w:rsidRPr="00CD7F10">
              <w:rPr>
                <w:rFonts w:eastAsia="Aptos" w:cs="Arial"/>
                <w:i/>
                <w:iCs/>
                <w:lang w:val="en-CA"/>
              </w:rPr>
              <w:t>: Provide a safe and inclusive learning environment</w:t>
            </w:r>
          </w:p>
          <w:p w14:paraId="53A55D98" w14:textId="77777777" w:rsidR="00C860AD" w:rsidRPr="00CD7F10" w:rsidRDefault="00C860AD" w:rsidP="00FA7C1B">
            <w:pPr>
              <w:pStyle w:val="ListParagraph"/>
              <w:numPr>
                <w:ilvl w:val="0"/>
                <w:numId w:val="1"/>
              </w:numPr>
              <w:contextualSpacing w:val="0"/>
              <w:rPr>
                <w:rFonts w:eastAsia="Aptos" w:cs="Arial"/>
                <w:i/>
                <w:iCs/>
                <w:lang w:val="en-CA"/>
              </w:rPr>
            </w:pPr>
            <w:r w:rsidRPr="00CD7F10">
              <w:rPr>
                <w:rFonts w:eastAsia="Aptos" w:cs="Arial"/>
                <w:b/>
                <w:bCs/>
                <w:i/>
                <w:iCs/>
                <w:lang w:val="en-CA"/>
              </w:rPr>
              <w:t>Financial stewardship</w:t>
            </w:r>
            <w:r w:rsidRPr="00CD7F10">
              <w:rPr>
                <w:rFonts w:eastAsia="Aptos" w:cs="Arial"/>
                <w:i/>
                <w:iCs/>
                <w:lang w:val="en-CA"/>
              </w:rPr>
              <w:t>: Use district resources responsibly to ensure long-term stability</w:t>
            </w:r>
          </w:p>
          <w:p w14:paraId="0A04820A" w14:textId="77777777" w:rsidR="00C860AD" w:rsidRPr="00CD7F10" w:rsidRDefault="00C860AD" w:rsidP="00FA7C1B">
            <w:pPr>
              <w:pStyle w:val="ListParagraph"/>
              <w:numPr>
                <w:ilvl w:val="0"/>
                <w:numId w:val="1"/>
              </w:numPr>
              <w:contextualSpacing w:val="0"/>
              <w:rPr>
                <w:rFonts w:eastAsia="Aptos" w:cs="Arial"/>
                <w:i/>
                <w:iCs/>
                <w:lang w:val="en-CA"/>
              </w:rPr>
            </w:pPr>
            <w:r w:rsidRPr="00CD7F10">
              <w:rPr>
                <w:rFonts w:eastAsia="Aptos" w:cs="Arial"/>
                <w:b/>
                <w:bCs/>
                <w:i/>
                <w:iCs/>
                <w:lang w:val="en-CA"/>
              </w:rPr>
              <w:t>Educational innovation</w:t>
            </w:r>
            <w:r w:rsidRPr="00CD7F10">
              <w:rPr>
                <w:rFonts w:eastAsia="Aptos" w:cs="Arial"/>
                <w:i/>
                <w:iCs/>
                <w:lang w:val="en-CA"/>
              </w:rPr>
              <w:t xml:space="preserve">: </w:t>
            </w:r>
            <w:r w:rsidRPr="00CD7F10">
              <w:rPr>
                <w:rFonts w:cs="Arial"/>
                <w:i/>
                <w:iCs/>
                <w:lang w:val="en-CA"/>
              </w:rPr>
              <w:t>Foster a culture of continuous improvement and innovation in teaching and learning, supported by appropriate technology and professional development</w:t>
            </w:r>
          </w:p>
          <w:p w14:paraId="13A67B1F" w14:textId="5EF96FE0" w:rsidR="00FA2762" w:rsidRPr="00CD7F10" w:rsidRDefault="00C860AD" w:rsidP="00FA7C1B">
            <w:pPr>
              <w:pStyle w:val="ListParagraph"/>
              <w:numPr>
                <w:ilvl w:val="0"/>
                <w:numId w:val="1"/>
              </w:numPr>
              <w:contextualSpacing w:val="0"/>
              <w:rPr>
                <w:rFonts w:cs="Arial"/>
                <w:i/>
                <w:iCs/>
                <w:lang w:val="en-CA"/>
              </w:rPr>
            </w:pPr>
            <w:r w:rsidRPr="00CD7F10">
              <w:rPr>
                <w:rFonts w:eastAsia="Aptos" w:cs="Arial"/>
                <w:b/>
                <w:bCs/>
                <w:i/>
                <w:iCs/>
                <w:lang w:val="en-CA"/>
              </w:rPr>
              <w:t>Community trust</w:t>
            </w:r>
            <w:r w:rsidRPr="00CD7F10">
              <w:rPr>
                <w:rFonts w:eastAsia="Aptos" w:cs="Arial"/>
                <w:i/>
                <w:iCs/>
                <w:lang w:val="en-CA"/>
              </w:rPr>
              <w:t>: Cultivate and maintain strong collaborative partnerships with families, staff and community to support student growth and achievement.</w:t>
            </w:r>
          </w:p>
          <w:p w14:paraId="118B3E20" w14:textId="77777777" w:rsidR="00FA2762" w:rsidRPr="00CD7F10" w:rsidRDefault="00FA2762" w:rsidP="00FA7C1B">
            <w:pPr>
              <w:rPr>
                <w:rFonts w:cs="Arial"/>
                <w:i/>
                <w:iCs/>
                <w:lang w:val="en-CA"/>
              </w:rPr>
            </w:pPr>
            <w:r w:rsidRPr="00CD7F10">
              <w:rPr>
                <w:rFonts w:cs="Arial"/>
                <w:i/>
                <w:iCs/>
                <w:lang w:val="en-CA"/>
              </w:rPr>
              <w:t>[Districts should identify their own strategic goals and compliance objectives from local strategic and operational plans and replace the sample text above with their own wording. Grounding the Framework in locally defined objectives ensures that risks are assessed in relation to what matters most to the district.]</w:t>
            </w:r>
          </w:p>
          <w:p w14:paraId="69FD69BC" w14:textId="5EC9E355" w:rsidR="00FA7C1B" w:rsidRPr="00CD7F10" w:rsidRDefault="00FA7C1B" w:rsidP="00FA7C1B">
            <w:pPr>
              <w:shd w:val="clear" w:color="auto" w:fill="FAE2D5" w:themeFill="accent2" w:themeFillTint="33"/>
              <w:rPr>
                <w:rFonts w:cs="Arial"/>
                <w:i/>
                <w:iCs/>
                <w:lang w:val="en-CA"/>
              </w:rPr>
            </w:pPr>
            <w:r w:rsidRPr="00CD7F10">
              <w:rPr>
                <w:rFonts w:cs="Arial"/>
                <w:i/>
                <w:iCs/>
                <w:lang w:val="en-CA"/>
              </w:rPr>
              <w:t>[If available, the District may hyperlink or append the relevant plans to this Framework]</w:t>
            </w:r>
          </w:p>
        </w:tc>
      </w:tr>
    </w:tbl>
    <w:p w14:paraId="15E63C9D" w14:textId="77777777" w:rsidR="00FA7C1B" w:rsidRPr="00CD7F10" w:rsidRDefault="00FA7C1B" w:rsidP="00FA7C1B">
      <w:pPr>
        <w:ind w:left="357"/>
        <w:rPr>
          <w:rFonts w:cs="Arial"/>
        </w:rPr>
      </w:pPr>
    </w:p>
    <w:p w14:paraId="2428C524" w14:textId="02230E3F" w:rsidR="00C860AD" w:rsidRPr="00CD7F10" w:rsidRDefault="00C860AD" w:rsidP="00FA7C1B">
      <w:pPr>
        <w:ind w:left="357"/>
        <w:rPr>
          <w:rFonts w:cs="Arial"/>
        </w:rPr>
      </w:pPr>
      <w:r w:rsidRPr="00CD7F10">
        <w:rPr>
          <w:rFonts w:cs="Arial"/>
        </w:rPr>
        <w:t>Grounding our ERM program and processes in these objectives ensures a common understanding across the School District of strategic and organizational priorities and how to frame risk identification. In ERM the focus is on uncertainty impacting ability to achieve goals/objectives.</w:t>
      </w:r>
    </w:p>
    <w:p w14:paraId="74E39E21" w14:textId="2718061D" w:rsidR="00C860AD" w:rsidRPr="00CD7F10" w:rsidRDefault="00C860AD" w:rsidP="00892EF6">
      <w:pPr>
        <w:pStyle w:val="Heading2"/>
      </w:pPr>
      <w:bookmarkStart w:id="5" w:name="_Toc215147133"/>
      <w:r w:rsidRPr="00CD7F10">
        <w:t>Risk Appetite (Simplified)</w:t>
      </w:r>
      <w:bookmarkEnd w:id="5"/>
    </w:p>
    <w:p w14:paraId="4CBFFA1E" w14:textId="5FAF5F79" w:rsidR="00C860AD" w:rsidRPr="00CD7F10" w:rsidRDefault="00C860AD" w:rsidP="00FA7C1B">
      <w:pPr>
        <w:ind w:left="357"/>
        <w:rPr>
          <w:rFonts w:cs="Arial"/>
        </w:rPr>
      </w:pPr>
      <w:r w:rsidRPr="00CD7F10">
        <w:rPr>
          <w:rFonts w:cs="Arial"/>
        </w:rPr>
        <w:t>Risk Appetite goes to the heart of how ERM integrates with governance and strategic planning. It is the direction from leadership that helps guide risk decision-making and frames reporting risk management performance. Risk appetite expresses how much uncertainty the Board of Education (Board) is willing to accept.</w:t>
      </w:r>
    </w:p>
    <w:p w14:paraId="7BEB40FD" w14:textId="77777777" w:rsidR="00C860AD" w:rsidRPr="00CD7F10" w:rsidRDefault="00C860AD" w:rsidP="00FA7C1B">
      <w:pPr>
        <w:ind w:left="357"/>
        <w:rPr>
          <w:rFonts w:cs="Arial"/>
        </w:rPr>
      </w:pPr>
      <w:r w:rsidRPr="00CD7F10">
        <w:rPr>
          <w:rFonts w:cs="Arial"/>
        </w:rPr>
        <w:t>Risk appetite should be simple, transparent, and linked to board-approved Goals and Compliance Objectives.</w:t>
      </w:r>
    </w:p>
    <w:p w14:paraId="647BA562" w14:textId="65EE9619" w:rsidR="00C860AD" w:rsidRPr="00CD7F10" w:rsidRDefault="00C860AD" w:rsidP="00FA7C1B">
      <w:pPr>
        <w:ind w:left="357"/>
        <w:rPr>
          <w:rFonts w:cs="Arial"/>
        </w:rPr>
      </w:pPr>
      <w:r w:rsidRPr="00CD7F10">
        <w:rPr>
          <w:rFonts w:cs="Arial"/>
        </w:rPr>
        <w:t>Risk appetite is determined collaboratively between the Board and the Senior Leadership Team (Superintendent and Secretary-Treasurer) as part of the strategic planning and budget cycle.</w:t>
      </w:r>
    </w:p>
    <w:p w14:paraId="7684847A" w14:textId="77777777" w:rsidR="00C860AD" w:rsidRPr="00CD7F10" w:rsidRDefault="00C860AD" w:rsidP="00FA7C1B">
      <w:pPr>
        <w:ind w:left="357"/>
        <w:rPr>
          <w:rFonts w:cs="Arial"/>
        </w:rPr>
      </w:pPr>
      <w:r w:rsidRPr="00CD7F10">
        <w:rPr>
          <w:rFonts w:cs="Arial"/>
        </w:rPr>
        <w:t>Risk appetite is set and/or reviewed during planning:</w:t>
      </w:r>
    </w:p>
    <w:p w14:paraId="54DB4164" w14:textId="77777777" w:rsidR="00C860AD" w:rsidRPr="00CD7F10" w:rsidRDefault="00C860AD" w:rsidP="00FA7C1B">
      <w:pPr>
        <w:pStyle w:val="ListParagraph"/>
        <w:numPr>
          <w:ilvl w:val="0"/>
          <w:numId w:val="4"/>
        </w:numPr>
        <w:ind w:left="1077"/>
        <w:contextualSpacing w:val="0"/>
        <w:rPr>
          <w:rFonts w:cs="Arial"/>
        </w:rPr>
      </w:pPr>
      <w:r w:rsidRPr="00CD7F10">
        <w:rPr>
          <w:rFonts w:cs="Arial"/>
        </w:rPr>
        <w:t>Management discusses adjustments with the Board.</w:t>
      </w:r>
    </w:p>
    <w:p w14:paraId="7A6889F1" w14:textId="77777777" w:rsidR="00C860AD" w:rsidRPr="00CD7F10" w:rsidRDefault="00C860AD" w:rsidP="00FA7C1B">
      <w:pPr>
        <w:pStyle w:val="ListParagraph"/>
        <w:numPr>
          <w:ilvl w:val="0"/>
          <w:numId w:val="4"/>
        </w:numPr>
        <w:ind w:left="1077"/>
        <w:contextualSpacing w:val="0"/>
        <w:rPr>
          <w:rFonts w:cs="Arial"/>
        </w:rPr>
      </w:pPr>
      <w:r w:rsidRPr="00CD7F10">
        <w:rPr>
          <w:rFonts w:cs="Arial"/>
        </w:rPr>
        <w:t>Changes are approved by Board motion.</w:t>
      </w:r>
    </w:p>
    <w:p w14:paraId="1780E2FB" w14:textId="77777777" w:rsidR="00C860AD" w:rsidRPr="00CD7F10" w:rsidRDefault="00C860AD" w:rsidP="00C860AD">
      <w:pPr>
        <w:spacing w:after="0"/>
        <w:rPr>
          <w:rFonts w:cs="Arial"/>
        </w:rPr>
      </w:pPr>
    </w:p>
    <w:tbl>
      <w:tblPr>
        <w:tblStyle w:val="TableGrid"/>
        <w:tblW w:w="935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60AD" w:rsidRPr="00CD7F10" w14:paraId="3B293D8F" w14:textId="77777777" w:rsidTr="00FA7C1B">
        <w:trPr>
          <w:trHeight w:val="1276"/>
        </w:trPr>
        <w:tc>
          <w:tcPr>
            <w:tcW w:w="9350" w:type="dxa"/>
            <w:shd w:val="clear" w:color="auto" w:fill="FAE2D5" w:themeFill="accent2" w:themeFillTint="33"/>
          </w:tcPr>
          <w:p w14:paraId="46907766" w14:textId="77777777" w:rsidR="00C860AD" w:rsidRPr="00CD7F10" w:rsidRDefault="00C860AD">
            <w:pPr>
              <w:rPr>
                <w:rFonts w:cs="Arial"/>
                <w:i/>
                <w:iCs/>
                <w:lang w:val="en-CA"/>
              </w:rPr>
            </w:pPr>
            <w:r w:rsidRPr="00CD7F10">
              <w:rPr>
                <w:rFonts w:eastAsia="Aptos" w:cs="Arial"/>
                <w:i/>
                <w:iCs/>
                <w:u w:val="single"/>
                <w:lang w:val="en-CA"/>
              </w:rPr>
              <w:t>Sample</w:t>
            </w:r>
            <w:r w:rsidRPr="00CD7F10">
              <w:rPr>
                <w:rFonts w:eastAsia="Aptos" w:cs="Arial"/>
                <w:i/>
                <w:iCs/>
                <w:lang w:val="en-CA"/>
              </w:rPr>
              <w:t xml:space="preserve"> plain-language risk appetite statements:</w:t>
            </w:r>
          </w:p>
          <w:p w14:paraId="2F415115" w14:textId="77777777" w:rsidR="00C860AD" w:rsidRPr="00CD7F10" w:rsidRDefault="00C860AD" w:rsidP="00C860AD">
            <w:pPr>
              <w:pStyle w:val="ListParagraph"/>
              <w:numPr>
                <w:ilvl w:val="0"/>
                <w:numId w:val="1"/>
              </w:numPr>
              <w:spacing w:after="0"/>
              <w:rPr>
                <w:rFonts w:eastAsia="Aptos" w:cs="Arial"/>
                <w:i/>
                <w:iCs/>
                <w:lang w:val="en-CA"/>
              </w:rPr>
            </w:pPr>
            <w:r w:rsidRPr="00CD7F10">
              <w:rPr>
                <w:rFonts w:eastAsia="Aptos" w:cs="Arial"/>
                <w:b/>
                <w:bCs/>
                <w:i/>
                <w:iCs/>
                <w:lang w:val="en-CA"/>
              </w:rPr>
              <w:t>Student safety and well-being</w:t>
            </w:r>
            <w:r w:rsidRPr="00CD7F10">
              <w:rPr>
                <w:rFonts w:eastAsia="Aptos" w:cs="Arial"/>
                <w:i/>
                <w:iCs/>
                <w:lang w:val="en-CA"/>
              </w:rPr>
              <w:t xml:space="preserve">: We have </w:t>
            </w:r>
            <w:r w:rsidRPr="00CD7F10">
              <w:rPr>
                <w:rFonts w:eastAsia="Aptos" w:cs="Arial"/>
                <w:i/>
                <w:iCs/>
                <w:u w:val="single"/>
                <w:lang w:val="en-CA"/>
              </w:rPr>
              <w:t>no appetite</w:t>
            </w:r>
            <w:r w:rsidRPr="00CD7F10">
              <w:rPr>
                <w:rFonts w:eastAsia="Aptos" w:cs="Arial"/>
                <w:i/>
                <w:iCs/>
                <w:lang w:val="en-CA"/>
              </w:rPr>
              <w:t xml:space="preserve"> for unmanaged risks that could harm students.</w:t>
            </w:r>
          </w:p>
          <w:p w14:paraId="77D061FA" w14:textId="77777777" w:rsidR="00C860AD" w:rsidRPr="00CD7F10" w:rsidRDefault="00C860AD" w:rsidP="00C860AD">
            <w:pPr>
              <w:pStyle w:val="ListParagraph"/>
              <w:numPr>
                <w:ilvl w:val="0"/>
                <w:numId w:val="1"/>
              </w:numPr>
              <w:spacing w:after="0"/>
              <w:rPr>
                <w:rFonts w:eastAsia="Aptos" w:cs="Arial"/>
                <w:i/>
                <w:iCs/>
                <w:lang w:val="en-CA"/>
              </w:rPr>
            </w:pPr>
            <w:r w:rsidRPr="00CD7F10">
              <w:rPr>
                <w:rFonts w:eastAsia="Aptos" w:cs="Arial"/>
                <w:b/>
                <w:bCs/>
                <w:i/>
                <w:iCs/>
                <w:lang w:val="en-CA"/>
              </w:rPr>
              <w:t>Financial stewardship</w:t>
            </w:r>
            <w:r w:rsidRPr="00CD7F10">
              <w:rPr>
                <w:rFonts w:eastAsia="Aptos" w:cs="Arial"/>
                <w:i/>
                <w:iCs/>
                <w:lang w:val="en-CA"/>
              </w:rPr>
              <w:t xml:space="preserve">: We have </w:t>
            </w:r>
            <w:r w:rsidRPr="00CD7F10">
              <w:rPr>
                <w:rFonts w:eastAsia="Aptos" w:cs="Arial"/>
                <w:i/>
                <w:iCs/>
                <w:u w:val="single"/>
                <w:lang w:val="en-CA"/>
              </w:rPr>
              <w:t>low appetite</w:t>
            </w:r>
            <w:r w:rsidRPr="00CD7F10">
              <w:rPr>
                <w:rFonts w:eastAsia="Aptos" w:cs="Arial"/>
                <w:i/>
                <w:iCs/>
                <w:lang w:val="en-CA"/>
              </w:rPr>
              <w:t xml:space="preserve"> for uncertainty and will live within our means and avoid deficit budgets.</w:t>
            </w:r>
          </w:p>
          <w:p w14:paraId="104B9B60" w14:textId="77777777" w:rsidR="00C860AD" w:rsidRPr="00CD7F10" w:rsidRDefault="00C860AD" w:rsidP="00C860AD">
            <w:pPr>
              <w:pStyle w:val="ListParagraph"/>
              <w:numPr>
                <w:ilvl w:val="0"/>
                <w:numId w:val="1"/>
              </w:numPr>
              <w:spacing w:after="0"/>
              <w:rPr>
                <w:rFonts w:eastAsia="Aptos" w:cs="Arial"/>
                <w:i/>
                <w:iCs/>
                <w:lang w:val="en-CA"/>
              </w:rPr>
            </w:pPr>
            <w:r w:rsidRPr="00CD7F10">
              <w:rPr>
                <w:rFonts w:eastAsia="Aptos" w:cs="Arial"/>
                <w:b/>
                <w:bCs/>
                <w:i/>
                <w:iCs/>
                <w:lang w:val="en-CA"/>
              </w:rPr>
              <w:t>Educational innovation</w:t>
            </w:r>
            <w:r w:rsidRPr="00CD7F10">
              <w:rPr>
                <w:rFonts w:eastAsia="Aptos" w:cs="Arial"/>
                <w:i/>
                <w:iCs/>
                <w:lang w:val="en-CA"/>
              </w:rPr>
              <w:t xml:space="preserve">: We have a </w:t>
            </w:r>
            <w:r w:rsidRPr="00CD7F10">
              <w:rPr>
                <w:rFonts w:eastAsia="Aptos" w:cs="Arial"/>
                <w:i/>
                <w:iCs/>
                <w:u w:val="single"/>
                <w:lang w:val="en-CA"/>
              </w:rPr>
              <w:t>moderate level of risk appetite</w:t>
            </w:r>
            <w:r w:rsidRPr="00CD7F10">
              <w:rPr>
                <w:rFonts w:eastAsia="Aptos" w:cs="Arial"/>
                <w:i/>
                <w:iCs/>
                <w:lang w:val="en-CA"/>
              </w:rPr>
              <w:t xml:space="preserve"> and are willing to try new approaches, provided student safety and finances are protected.</w:t>
            </w:r>
          </w:p>
          <w:p w14:paraId="0266CEB2" w14:textId="764B0045" w:rsidR="00C860AD" w:rsidRPr="00CD7F10" w:rsidRDefault="00C860AD" w:rsidP="00C860AD">
            <w:pPr>
              <w:pStyle w:val="ListParagraph"/>
              <w:numPr>
                <w:ilvl w:val="0"/>
                <w:numId w:val="1"/>
              </w:numPr>
              <w:spacing w:after="0"/>
              <w:rPr>
                <w:rFonts w:cs="Arial"/>
                <w:i/>
                <w:iCs/>
                <w:lang w:val="en-CA"/>
              </w:rPr>
            </w:pPr>
            <w:r w:rsidRPr="00CD7F10">
              <w:rPr>
                <w:rFonts w:eastAsia="Aptos" w:cs="Arial"/>
                <w:b/>
                <w:bCs/>
                <w:i/>
                <w:iCs/>
                <w:lang w:val="en-CA"/>
              </w:rPr>
              <w:t>Community trust</w:t>
            </w:r>
            <w:r w:rsidRPr="00CD7F10">
              <w:rPr>
                <w:rFonts w:eastAsia="Aptos" w:cs="Arial"/>
                <w:i/>
                <w:iCs/>
                <w:lang w:val="en-CA"/>
              </w:rPr>
              <w:t xml:space="preserve">: We value transparency and have a </w:t>
            </w:r>
            <w:r w:rsidR="00CD7F10" w:rsidRPr="00CD7F10">
              <w:rPr>
                <w:rFonts w:eastAsia="Aptos" w:cs="Arial"/>
                <w:i/>
                <w:iCs/>
                <w:u w:val="single"/>
                <w:lang w:val="en-CA"/>
              </w:rPr>
              <w:t>low-risk</w:t>
            </w:r>
            <w:r w:rsidRPr="00CD7F10">
              <w:rPr>
                <w:rFonts w:eastAsia="Aptos" w:cs="Arial"/>
                <w:i/>
                <w:iCs/>
                <w:u w:val="single"/>
                <w:lang w:val="en-CA"/>
              </w:rPr>
              <w:t xml:space="preserve"> appetite</w:t>
            </w:r>
            <w:r w:rsidRPr="00CD7F10">
              <w:rPr>
                <w:rFonts w:eastAsia="Aptos" w:cs="Arial"/>
                <w:i/>
                <w:iCs/>
                <w:lang w:val="en-CA"/>
              </w:rPr>
              <w:t xml:space="preserve"> regarding our reputation.</w:t>
            </w:r>
          </w:p>
          <w:p w14:paraId="63E8F58F" w14:textId="77777777" w:rsidR="00FA2762" w:rsidRPr="00CD7F10" w:rsidRDefault="00FA2762" w:rsidP="00FA2762">
            <w:pPr>
              <w:spacing w:after="0"/>
              <w:rPr>
                <w:rFonts w:cs="Arial"/>
                <w:i/>
                <w:iCs/>
                <w:lang w:val="en-CA"/>
              </w:rPr>
            </w:pPr>
          </w:p>
          <w:p w14:paraId="3F946666" w14:textId="3A059C35" w:rsidR="00FA2762" w:rsidRPr="00CD7F10" w:rsidRDefault="00FA2762" w:rsidP="00FA2762">
            <w:pPr>
              <w:spacing w:after="0"/>
              <w:rPr>
                <w:rFonts w:cs="Arial"/>
                <w:i/>
                <w:iCs/>
                <w:lang w:val="en-CA"/>
              </w:rPr>
            </w:pPr>
            <w:r w:rsidRPr="00CD7F10">
              <w:rPr>
                <w:rFonts w:cs="Arial"/>
                <w:i/>
                <w:iCs/>
                <w:lang w:val="en-CA"/>
              </w:rPr>
              <w:t>[Districts should define their own risk appetite statements in plain language that align with local goals and priorities. The sample statements above are examples only and should be reviewed and adapted with the Board during the planning and budget cycle.]</w:t>
            </w:r>
          </w:p>
        </w:tc>
      </w:tr>
    </w:tbl>
    <w:p w14:paraId="624E0A57" w14:textId="52D340F9" w:rsidR="00C860AD" w:rsidRPr="00CD7F10" w:rsidRDefault="00C860AD" w:rsidP="00892EF6">
      <w:pPr>
        <w:pStyle w:val="Heading2"/>
      </w:pPr>
      <w:bookmarkStart w:id="6" w:name="_Toc215147134"/>
      <w:r w:rsidRPr="00CD7F10">
        <w:t>Practical Application of Risk Appetite and District Goals</w:t>
      </w:r>
      <w:bookmarkEnd w:id="6"/>
      <w:r w:rsidRPr="00CD7F10">
        <w:rPr>
          <w:rStyle w:val="CommentReference"/>
          <w:sz w:val="32"/>
          <w:szCs w:val="32"/>
        </w:rPr>
        <w:t xml:space="preserve"> </w:t>
      </w:r>
    </w:p>
    <w:p w14:paraId="429D17E2" w14:textId="0D707983" w:rsidR="00D148B0" w:rsidRPr="00CD7F10" w:rsidRDefault="00CE0B3B" w:rsidP="00FA7C1B">
      <w:pPr>
        <w:ind w:left="357"/>
        <w:rPr>
          <w:rFonts w:eastAsia="Aptos" w:cs="Arial"/>
        </w:rPr>
      </w:pPr>
      <w:r w:rsidRPr="00CD7F10">
        <w:rPr>
          <w:rFonts w:eastAsia="Aptos" w:cs="Arial"/>
        </w:rPr>
        <w:t>Risk appetite supports decision-making and connects directly to strategic and operational goals. It shows how different levels of appetite can guide how decisions are made across functions such as education, finance, facilities, and innovation.</w:t>
      </w:r>
    </w:p>
    <w:p w14:paraId="0CF621B3" w14:textId="2B45CABB" w:rsidR="00CE0B3B" w:rsidRPr="00CD7F10" w:rsidRDefault="001C4F56" w:rsidP="00FA7C1B">
      <w:pPr>
        <w:ind w:left="357"/>
        <w:rPr>
          <w:rFonts w:eastAsia="Aptos" w:cs="Arial"/>
          <w:b/>
          <w:bCs/>
        </w:rPr>
      </w:pPr>
      <w:r w:rsidRPr="00CD7F10">
        <w:rPr>
          <w:rFonts w:eastAsia="Aptos" w:cs="Arial"/>
          <w:b/>
          <w:bCs/>
        </w:rPr>
        <w:t>Table: Risk Appetite Levels Defined</w:t>
      </w:r>
    </w:p>
    <w:p w14:paraId="7FC5CE15" w14:textId="646B870F" w:rsidR="00D148B0" w:rsidRPr="00CD7F10" w:rsidRDefault="00D148B0" w:rsidP="00FA7C1B">
      <w:pPr>
        <w:shd w:val="clear" w:color="auto" w:fill="FAE2D5" w:themeFill="accent2" w:themeFillTint="33"/>
        <w:ind w:left="357"/>
        <w:rPr>
          <w:rFonts w:cs="Arial"/>
          <w:i/>
          <w:iCs/>
        </w:rPr>
      </w:pPr>
      <w:r w:rsidRPr="00CD7F10">
        <w:rPr>
          <w:rFonts w:cs="Arial"/>
          <w:i/>
          <w:iCs/>
        </w:rPr>
        <w:t xml:space="preserve">[Sample text </w:t>
      </w:r>
      <w:r w:rsidR="00E33DEC" w:rsidRPr="00CD7F10">
        <w:rPr>
          <w:rFonts w:cs="Arial"/>
          <w:i/>
          <w:iCs/>
        </w:rPr>
        <w:t xml:space="preserve">is </w:t>
      </w:r>
      <w:r w:rsidRPr="00CD7F10">
        <w:rPr>
          <w:rFonts w:cs="Arial"/>
          <w:i/>
          <w:iCs/>
        </w:rPr>
        <w:t>provided in the table</w:t>
      </w:r>
      <w:r w:rsidR="00E33DEC" w:rsidRPr="00CD7F10">
        <w:rPr>
          <w:rFonts w:cs="Arial"/>
          <w:i/>
          <w:iCs/>
        </w:rPr>
        <w:t xml:space="preserve"> below</w:t>
      </w:r>
      <w:r w:rsidRPr="00CD7F10">
        <w:rPr>
          <w:rFonts w:cs="Arial"/>
          <w:i/>
          <w:iCs/>
        </w:rPr>
        <w:t xml:space="preserve">. The text is designed to be ready-to-use for districts introducing ERM. Districts may </w:t>
      </w:r>
      <w:r w:rsidR="00BD2620" w:rsidRPr="00CD7F10">
        <w:rPr>
          <w:rFonts w:cs="Arial"/>
          <w:i/>
          <w:iCs/>
        </w:rPr>
        <w:t>amend the Example Applications to better reflect their local context.]</w:t>
      </w:r>
    </w:p>
    <w:p w14:paraId="1CD7041F" w14:textId="77777777" w:rsidR="00D148B0" w:rsidRPr="00CD7F10" w:rsidRDefault="00D148B0" w:rsidP="00C860AD">
      <w:pPr>
        <w:spacing w:after="0"/>
        <w:rPr>
          <w:rFonts w:eastAsia="Aptos" w:cs="Arial"/>
          <w:b/>
          <w:bCs/>
        </w:rPr>
      </w:pPr>
    </w:p>
    <w:tbl>
      <w:tblPr>
        <w:tblStyle w:val="TableGrid"/>
        <w:tblW w:w="9069" w:type="dxa"/>
        <w:tblInd w:w="279" w:type="dxa"/>
        <w:shd w:val="clear" w:color="auto" w:fill="FAE2D5" w:themeFill="accent2" w:themeFillTint="33"/>
        <w:tblLook w:val="04A0" w:firstRow="1" w:lastRow="0" w:firstColumn="1" w:lastColumn="0" w:noHBand="0" w:noVBand="1"/>
      </w:tblPr>
      <w:tblGrid>
        <w:gridCol w:w="1701"/>
        <w:gridCol w:w="2410"/>
        <w:gridCol w:w="2835"/>
        <w:gridCol w:w="2123"/>
      </w:tblGrid>
      <w:tr w:rsidR="00C860AD" w:rsidRPr="00CD7F10" w14:paraId="3D5A6BBE" w14:textId="77777777" w:rsidTr="00FA7C1B">
        <w:tc>
          <w:tcPr>
            <w:tcW w:w="1701" w:type="dxa"/>
            <w:shd w:val="clear" w:color="auto" w:fill="F1A983" w:themeFill="accent2" w:themeFillTint="99"/>
            <w:vAlign w:val="center"/>
          </w:tcPr>
          <w:p w14:paraId="0E917012"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Level</w:t>
            </w:r>
          </w:p>
        </w:tc>
        <w:tc>
          <w:tcPr>
            <w:tcW w:w="2410" w:type="dxa"/>
            <w:shd w:val="clear" w:color="auto" w:fill="F1A983" w:themeFill="accent2" w:themeFillTint="99"/>
            <w:vAlign w:val="center"/>
          </w:tcPr>
          <w:p w14:paraId="7C852299"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Appetite Descriptor</w:t>
            </w:r>
          </w:p>
        </w:tc>
        <w:tc>
          <w:tcPr>
            <w:tcW w:w="2835" w:type="dxa"/>
            <w:shd w:val="clear" w:color="auto" w:fill="F1A983" w:themeFill="accent2" w:themeFillTint="99"/>
            <w:vAlign w:val="center"/>
          </w:tcPr>
          <w:p w14:paraId="1A8D5367"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Meaning for Decision-Making</w:t>
            </w:r>
          </w:p>
        </w:tc>
        <w:tc>
          <w:tcPr>
            <w:tcW w:w="2123" w:type="dxa"/>
            <w:shd w:val="clear" w:color="auto" w:fill="F1A983" w:themeFill="accent2" w:themeFillTint="99"/>
            <w:vAlign w:val="center"/>
          </w:tcPr>
          <w:p w14:paraId="3AC547A6"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Example Application</w:t>
            </w:r>
          </w:p>
        </w:tc>
      </w:tr>
      <w:tr w:rsidR="00C860AD" w:rsidRPr="00CD7F10" w14:paraId="28ABCAFA" w14:textId="77777777" w:rsidTr="00FA7C1B">
        <w:tc>
          <w:tcPr>
            <w:tcW w:w="1701" w:type="dxa"/>
            <w:shd w:val="clear" w:color="auto" w:fill="F1A983" w:themeFill="accent2" w:themeFillTint="99"/>
            <w:vAlign w:val="center"/>
          </w:tcPr>
          <w:p w14:paraId="50E439F4" w14:textId="77777777" w:rsidR="00C860AD" w:rsidRPr="00CD7F10" w:rsidRDefault="00C860AD">
            <w:pPr>
              <w:rPr>
                <w:rFonts w:eastAsia="Aptos" w:cs="Arial"/>
                <w:b/>
                <w:bCs/>
                <w:lang w:val="en-CA"/>
              </w:rPr>
            </w:pPr>
            <w:r w:rsidRPr="00CD7F10">
              <w:rPr>
                <w:rFonts w:eastAsia="Times New Roman" w:cs="Arial"/>
                <w:b/>
                <w:bCs/>
                <w:lang w:val="en-CA" w:eastAsia="en-US"/>
              </w:rPr>
              <w:t>1. No Appetite</w:t>
            </w:r>
          </w:p>
        </w:tc>
        <w:tc>
          <w:tcPr>
            <w:tcW w:w="2410" w:type="dxa"/>
            <w:shd w:val="clear" w:color="auto" w:fill="FAE2D5" w:themeFill="accent2" w:themeFillTint="33"/>
            <w:vAlign w:val="center"/>
          </w:tcPr>
          <w:p w14:paraId="5E902EFD" w14:textId="77777777" w:rsidR="00C860AD" w:rsidRPr="00CD7F10" w:rsidRDefault="00C860AD">
            <w:pPr>
              <w:rPr>
                <w:rFonts w:eastAsia="Aptos" w:cs="Arial"/>
                <w:lang w:val="en-CA"/>
              </w:rPr>
            </w:pPr>
            <w:r w:rsidRPr="00CD7F10">
              <w:rPr>
                <w:rFonts w:eastAsia="Times New Roman" w:cs="Arial"/>
                <w:lang w:val="en-CA" w:eastAsia="en-US"/>
              </w:rPr>
              <w:t>Minimal tolerance for uncertainty or potential harm.</w:t>
            </w:r>
          </w:p>
        </w:tc>
        <w:tc>
          <w:tcPr>
            <w:tcW w:w="2835" w:type="dxa"/>
            <w:shd w:val="clear" w:color="auto" w:fill="FAE2D5" w:themeFill="accent2" w:themeFillTint="33"/>
            <w:vAlign w:val="center"/>
          </w:tcPr>
          <w:p w14:paraId="5C678895" w14:textId="77777777" w:rsidR="00C860AD" w:rsidRPr="00CD7F10" w:rsidRDefault="00C860AD">
            <w:pPr>
              <w:rPr>
                <w:rFonts w:eastAsia="Aptos" w:cs="Arial"/>
                <w:lang w:val="en-CA"/>
              </w:rPr>
            </w:pPr>
            <w:r w:rsidRPr="00CD7F10">
              <w:rPr>
                <w:rFonts w:eastAsia="Times New Roman" w:cs="Arial"/>
                <w:lang w:val="en-CA" w:eastAsia="en-US"/>
              </w:rPr>
              <w:t>Decisions prioritize safety, compliance, and control. Only minimal risk is acceptable, even if opportunities are limited.</w:t>
            </w:r>
          </w:p>
        </w:tc>
        <w:tc>
          <w:tcPr>
            <w:tcW w:w="2123" w:type="dxa"/>
            <w:shd w:val="clear" w:color="auto" w:fill="FAE2D5" w:themeFill="accent2" w:themeFillTint="33"/>
            <w:vAlign w:val="center"/>
          </w:tcPr>
          <w:p w14:paraId="0AEFB2D2" w14:textId="77777777" w:rsidR="00C860AD" w:rsidRPr="00CD7F10" w:rsidRDefault="00C860AD">
            <w:pPr>
              <w:rPr>
                <w:rFonts w:eastAsia="Aptos" w:cs="Arial"/>
                <w:lang w:val="en-CA"/>
              </w:rPr>
            </w:pPr>
            <w:r w:rsidRPr="00CD7F10">
              <w:rPr>
                <w:rFonts w:eastAsia="Times New Roman" w:cs="Arial"/>
                <w:lang w:val="en-CA" w:eastAsia="en-US"/>
              </w:rPr>
              <w:t>Student safety, legal compliance, and privacy.</w:t>
            </w:r>
          </w:p>
        </w:tc>
      </w:tr>
      <w:tr w:rsidR="00C860AD" w:rsidRPr="007C1D53" w14:paraId="0B1F28EF" w14:textId="77777777" w:rsidTr="00FA7C1B">
        <w:tc>
          <w:tcPr>
            <w:tcW w:w="1701" w:type="dxa"/>
            <w:shd w:val="clear" w:color="auto" w:fill="F1A983" w:themeFill="accent2" w:themeFillTint="99"/>
            <w:vAlign w:val="center"/>
          </w:tcPr>
          <w:p w14:paraId="6196A47F" w14:textId="77777777" w:rsidR="00C860AD" w:rsidRPr="00CD7F10" w:rsidRDefault="00C860AD">
            <w:pPr>
              <w:rPr>
                <w:rFonts w:eastAsia="Aptos" w:cs="Arial"/>
                <w:b/>
                <w:bCs/>
                <w:lang w:val="en-CA"/>
              </w:rPr>
            </w:pPr>
            <w:r w:rsidRPr="00CD7F10">
              <w:rPr>
                <w:rFonts w:eastAsia="Times New Roman" w:cs="Arial"/>
                <w:b/>
                <w:bCs/>
                <w:lang w:val="en-CA" w:eastAsia="en-US"/>
              </w:rPr>
              <w:t>2. Low</w:t>
            </w:r>
          </w:p>
        </w:tc>
        <w:tc>
          <w:tcPr>
            <w:tcW w:w="2410" w:type="dxa"/>
            <w:shd w:val="clear" w:color="auto" w:fill="FAE2D5" w:themeFill="accent2" w:themeFillTint="33"/>
            <w:vAlign w:val="center"/>
          </w:tcPr>
          <w:p w14:paraId="6B318782" w14:textId="77777777" w:rsidR="00C860AD" w:rsidRPr="00CD7F10" w:rsidRDefault="00C860AD">
            <w:pPr>
              <w:rPr>
                <w:rFonts w:eastAsia="Aptos" w:cs="Arial"/>
                <w:lang w:val="en-CA"/>
              </w:rPr>
            </w:pPr>
            <w:r w:rsidRPr="00CD7F10">
              <w:rPr>
                <w:rFonts w:eastAsia="Times New Roman" w:cs="Arial"/>
                <w:lang w:val="en-CA" w:eastAsia="en-US"/>
              </w:rPr>
              <w:t>Preference for stable and predictable outcomes.</w:t>
            </w:r>
          </w:p>
        </w:tc>
        <w:tc>
          <w:tcPr>
            <w:tcW w:w="2835" w:type="dxa"/>
            <w:shd w:val="clear" w:color="auto" w:fill="FAE2D5" w:themeFill="accent2" w:themeFillTint="33"/>
            <w:vAlign w:val="center"/>
          </w:tcPr>
          <w:p w14:paraId="66286B3A" w14:textId="77777777" w:rsidR="00C860AD" w:rsidRPr="00CD7F10" w:rsidRDefault="00C860AD">
            <w:pPr>
              <w:rPr>
                <w:rFonts w:eastAsia="Aptos" w:cs="Arial"/>
                <w:lang w:val="en-CA"/>
              </w:rPr>
            </w:pPr>
            <w:r w:rsidRPr="00CD7F10">
              <w:rPr>
                <w:rFonts w:eastAsia="Times New Roman" w:cs="Arial"/>
                <w:lang w:val="en-CA" w:eastAsia="en-US"/>
              </w:rPr>
              <w:t>Risks are accepted only if well understood and mitigated. Focus is on stewardship and accountability.</w:t>
            </w:r>
          </w:p>
        </w:tc>
        <w:tc>
          <w:tcPr>
            <w:tcW w:w="2123" w:type="dxa"/>
            <w:shd w:val="clear" w:color="auto" w:fill="FAE2D5" w:themeFill="accent2" w:themeFillTint="33"/>
            <w:vAlign w:val="center"/>
          </w:tcPr>
          <w:p w14:paraId="37A68A94" w14:textId="77777777" w:rsidR="00C860AD" w:rsidRPr="007C1D53" w:rsidRDefault="00C860AD">
            <w:pPr>
              <w:rPr>
                <w:rFonts w:eastAsia="Aptos" w:cs="Arial"/>
                <w:lang w:val="fr-FR"/>
              </w:rPr>
            </w:pPr>
            <w:r w:rsidRPr="007C1D53">
              <w:rPr>
                <w:rFonts w:eastAsia="Times New Roman" w:cs="Arial"/>
                <w:lang w:val="fr-FR" w:eastAsia="en-US"/>
              </w:rPr>
              <w:t>Financial management, facilities maintenance, reputation.</w:t>
            </w:r>
          </w:p>
        </w:tc>
      </w:tr>
      <w:tr w:rsidR="00C860AD" w:rsidRPr="00CD7F10" w14:paraId="2284F358" w14:textId="77777777" w:rsidTr="00FA7C1B">
        <w:tc>
          <w:tcPr>
            <w:tcW w:w="1701" w:type="dxa"/>
            <w:shd w:val="clear" w:color="auto" w:fill="F1A983" w:themeFill="accent2" w:themeFillTint="99"/>
            <w:vAlign w:val="center"/>
          </w:tcPr>
          <w:p w14:paraId="45721225" w14:textId="77777777" w:rsidR="00C860AD" w:rsidRPr="00CD7F10" w:rsidRDefault="00C860AD">
            <w:pPr>
              <w:rPr>
                <w:rFonts w:eastAsia="Aptos" w:cs="Arial"/>
                <w:b/>
                <w:bCs/>
                <w:lang w:val="en-CA"/>
              </w:rPr>
            </w:pPr>
            <w:r w:rsidRPr="00CD7F10">
              <w:rPr>
                <w:rFonts w:eastAsia="Times New Roman" w:cs="Arial"/>
                <w:b/>
                <w:bCs/>
                <w:lang w:val="en-CA" w:eastAsia="en-US"/>
              </w:rPr>
              <w:t>3. Moderate</w:t>
            </w:r>
          </w:p>
        </w:tc>
        <w:tc>
          <w:tcPr>
            <w:tcW w:w="2410" w:type="dxa"/>
            <w:shd w:val="clear" w:color="auto" w:fill="FAE2D5" w:themeFill="accent2" w:themeFillTint="33"/>
            <w:vAlign w:val="center"/>
          </w:tcPr>
          <w:p w14:paraId="442EED8F" w14:textId="77777777" w:rsidR="00C860AD" w:rsidRPr="00CD7F10" w:rsidRDefault="00C860AD">
            <w:pPr>
              <w:rPr>
                <w:rFonts w:eastAsia="Aptos" w:cs="Arial"/>
                <w:lang w:val="en-CA"/>
              </w:rPr>
            </w:pPr>
            <w:r w:rsidRPr="00CD7F10">
              <w:rPr>
                <w:rFonts w:eastAsia="Times New Roman" w:cs="Arial"/>
                <w:lang w:val="en-CA" w:eastAsia="en-US"/>
              </w:rPr>
              <w:t>Willingness to take calculated, informed risks to improve outcomes.</w:t>
            </w:r>
          </w:p>
        </w:tc>
        <w:tc>
          <w:tcPr>
            <w:tcW w:w="2835" w:type="dxa"/>
            <w:shd w:val="clear" w:color="auto" w:fill="FAE2D5" w:themeFill="accent2" w:themeFillTint="33"/>
            <w:vAlign w:val="center"/>
          </w:tcPr>
          <w:p w14:paraId="575C51CD" w14:textId="77777777" w:rsidR="00C860AD" w:rsidRPr="00CD7F10" w:rsidRDefault="00C860AD">
            <w:pPr>
              <w:rPr>
                <w:rFonts w:eastAsia="Aptos" w:cs="Arial"/>
                <w:lang w:val="en-CA"/>
              </w:rPr>
            </w:pPr>
            <w:r w:rsidRPr="00CD7F10">
              <w:rPr>
                <w:rFonts w:eastAsia="Times New Roman" w:cs="Arial"/>
                <w:lang w:val="en-CA" w:eastAsia="en-US"/>
              </w:rPr>
              <w:t>Some uncertainty accepted if potential benefits (e.g., innovation, efficiency) clearly outweigh downsides.</w:t>
            </w:r>
          </w:p>
        </w:tc>
        <w:tc>
          <w:tcPr>
            <w:tcW w:w="2123" w:type="dxa"/>
            <w:shd w:val="clear" w:color="auto" w:fill="FAE2D5" w:themeFill="accent2" w:themeFillTint="33"/>
            <w:vAlign w:val="center"/>
          </w:tcPr>
          <w:p w14:paraId="0BBB10EC" w14:textId="77777777" w:rsidR="00C860AD" w:rsidRPr="00CD7F10" w:rsidRDefault="00C860AD">
            <w:pPr>
              <w:rPr>
                <w:rFonts w:eastAsia="Aptos" w:cs="Arial"/>
                <w:lang w:val="en-CA"/>
              </w:rPr>
            </w:pPr>
            <w:r w:rsidRPr="00CD7F10">
              <w:rPr>
                <w:rFonts w:eastAsia="Times New Roman" w:cs="Arial"/>
                <w:lang w:val="en-CA" w:eastAsia="en-US"/>
              </w:rPr>
              <w:t>New programs, technology pilots, partnerships.</w:t>
            </w:r>
          </w:p>
        </w:tc>
      </w:tr>
      <w:tr w:rsidR="00C860AD" w:rsidRPr="00CD7F10" w14:paraId="21235B5C" w14:textId="77777777" w:rsidTr="00FA7C1B">
        <w:tc>
          <w:tcPr>
            <w:tcW w:w="1701" w:type="dxa"/>
            <w:shd w:val="clear" w:color="auto" w:fill="F1A983" w:themeFill="accent2" w:themeFillTint="99"/>
            <w:vAlign w:val="center"/>
          </w:tcPr>
          <w:p w14:paraId="617846FE" w14:textId="77777777" w:rsidR="00C860AD" w:rsidRPr="00CD7F10" w:rsidRDefault="00C860AD">
            <w:pPr>
              <w:rPr>
                <w:rFonts w:eastAsia="Aptos" w:cs="Arial"/>
                <w:b/>
                <w:bCs/>
                <w:lang w:val="en-CA"/>
              </w:rPr>
            </w:pPr>
            <w:r w:rsidRPr="00CD7F10">
              <w:rPr>
                <w:rFonts w:eastAsia="Times New Roman" w:cs="Arial"/>
                <w:b/>
                <w:bCs/>
                <w:lang w:val="en-CA" w:eastAsia="en-US"/>
              </w:rPr>
              <w:t>4. High</w:t>
            </w:r>
          </w:p>
        </w:tc>
        <w:tc>
          <w:tcPr>
            <w:tcW w:w="2410" w:type="dxa"/>
            <w:shd w:val="clear" w:color="auto" w:fill="FAE2D5" w:themeFill="accent2" w:themeFillTint="33"/>
            <w:vAlign w:val="center"/>
          </w:tcPr>
          <w:p w14:paraId="5E4857D0" w14:textId="77777777" w:rsidR="00C860AD" w:rsidRPr="00CD7F10" w:rsidRDefault="00C860AD">
            <w:pPr>
              <w:rPr>
                <w:rFonts w:eastAsia="Aptos" w:cs="Arial"/>
                <w:lang w:val="en-CA"/>
              </w:rPr>
            </w:pPr>
            <w:r w:rsidRPr="00CD7F10">
              <w:rPr>
                <w:rFonts w:eastAsia="Times New Roman" w:cs="Arial"/>
                <w:lang w:val="en-CA" w:eastAsia="en-US"/>
              </w:rPr>
              <w:t>Comfort with uncertainty in pursuit of significant improvement or transformation.</w:t>
            </w:r>
          </w:p>
        </w:tc>
        <w:tc>
          <w:tcPr>
            <w:tcW w:w="2835" w:type="dxa"/>
            <w:shd w:val="clear" w:color="auto" w:fill="FAE2D5" w:themeFill="accent2" w:themeFillTint="33"/>
            <w:vAlign w:val="center"/>
          </w:tcPr>
          <w:p w14:paraId="185DA2BA" w14:textId="77777777" w:rsidR="00C860AD" w:rsidRPr="00CD7F10" w:rsidRDefault="00C860AD">
            <w:pPr>
              <w:rPr>
                <w:rFonts w:eastAsia="Aptos" w:cs="Arial"/>
                <w:lang w:val="en-CA"/>
              </w:rPr>
            </w:pPr>
            <w:r w:rsidRPr="00CD7F10">
              <w:rPr>
                <w:rFonts w:eastAsia="Times New Roman" w:cs="Arial"/>
                <w:lang w:val="en-CA" w:eastAsia="en-US"/>
              </w:rPr>
              <w:t>Risk-taking encouraged when evidence shows strong potential for learning, growth, or system-wide impact. Controls remain in place, but flexibility is emphasized.</w:t>
            </w:r>
          </w:p>
        </w:tc>
        <w:tc>
          <w:tcPr>
            <w:tcW w:w="2123" w:type="dxa"/>
            <w:shd w:val="clear" w:color="auto" w:fill="FAE2D5" w:themeFill="accent2" w:themeFillTint="33"/>
            <w:vAlign w:val="center"/>
          </w:tcPr>
          <w:p w14:paraId="5B387D14" w14:textId="77777777" w:rsidR="00C860AD" w:rsidRPr="00CD7F10" w:rsidRDefault="00C860AD">
            <w:pPr>
              <w:rPr>
                <w:rFonts w:eastAsia="Aptos" w:cs="Arial"/>
                <w:lang w:val="en-CA"/>
              </w:rPr>
            </w:pPr>
            <w:r w:rsidRPr="00CD7F10">
              <w:rPr>
                <w:rFonts w:eastAsia="Times New Roman" w:cs="Arial"/>
                <w:lang w:val="en-CA" w:eastAsia="en-US"/>
              </w:rPr>
              <w:t>Educational innovation, strategic transformation initiatives.</w:t>
            </w:r>
          </w:p>
        </w:tc>
      </w:tr>
    </w:tbl>
    <w:p w14:paraId="64748BE5" w14:textId="77777777" w:rsidR="00C860AD" w:rsidRPr="00CD7F10" w:rsidRDefault="00C860AD" w:rsidP="00C860AD">
      <w:pPr>
        <w:spacing w:after="0"/>
        <w:rPr>
          <w:rFonts w:cs="Arial"/>
        </w:rPr>
      </w:pPr>
    </w:p>
    <w:p w14:paraId="6627C839" w14:textId="626633BF" w:rsidR="00C860AD" w:rsidRPr="00CD7F10" w:rsidRDefault="00C860AD" w:rsidP="00892EF6">
      <w:pPr>
        <w:pStyle w:val="Heading2"/>
      </w:pPr>
      <w:bookmarkStart w:id="7" w:name="_Toc215147135"/>
      <w:r w:rsidRPr="00CD7F10">
        <w:t>Risk Categories</w:t>
      </w:r>
      <w:bookmarkEnd w:id="7"/>
    </w:p>
    <w:p w14:paraId="07840F7A" w14:textId="2FD74963" w:rsidR="00C860AD" w:rsidRPr="00CD7F10" w:rsidRDefault="00C860AD" w:rsidP="00FA7C1B">
      <w:pPr>
        <w:ind w:left="357"/>
        <w:rPr>
          <w:rFonts w:eastAsia="Aptos" w:cs="Arial"/>
        </w:rPr>
      </w:pPr>
      <w:r w:rsidRPr="00CD7F10">
        <w:rPr>
          <w:rFonts w:eastAsia="Aptos" w:cs="Arial"/>
        </w:rPr>
        <w:t>Risk categories are themes to organize the District’s list of risks. These help with organizing information, identifying themes and reporting on risk management activities. Defining the risk categories by what may cause the risk event (risk driver) is a good practice since it will support identifying and implementing risk treatments.</w:t>
      </w:r>
    </w:p>
    <w:p w14:paraId="23607194" w14:textId="6E143CE8" w:rsidR="00C860AD" w:rsidRPr="00CD7F10" w:rsidRDefault="00C860AD" w:rsidP="00FA7C1B">
      <w:pPr>
        <w:ind w:left="357"/>
        <w:rPr>
          <w:rFonts w:eastAsia="Aptos" w:cs="Arial"/>
        </w:rPr>
      </w:pPr>
      <w:r w:rsidRPr="00CD7F10">
        <w:rPr>
          <w:rFonts w:eastAsia="Aptos" w:cs="Arial"/>
        </w:rPr>
        <w:t>Risk categories should be defined by the sources or drivers of risk, not by the symptoms or outcomes. Combining risk drivers with management accountability helps to make sure that the categories are both conceptually sound and practical for reporting.</w:t>
      </w:r>
    </w:p>
    <w:p w14:paraId="37A723C3" w14:textId="77F2C8C1" w:rsidR="0014771F" w:rsidRPr="00CD7F10" w:rsidRDefault="0014771F" w:rsidP="00FA7C1B">
      <w:pPr>
        <w:ind w:left="357"/>
        <w:rPr>
          <w:rFonts w:eastAsia="Aptos" w:cs="Arial"/>
          <w:b/>
          <w:bCs/>
        </w:rPr>
      </w:pPr>
      <w:r w:rsidRPr="00CD7F10">
        <w:rPr>
          <w:rFonts w:eastAsia="Aptos" w:cs="Arial"/>
          <w:b/>
          <w:bCs/>
        </w:rPr>
        <w:t>Table: Risk Categories</w:t>
      </w:r>
    </w:p>
    <w:p w14:paraId="54CFEE7F" w14:textId="06DD4E24" w:rsidR="00BD2620" w:rsidRPr="00CD7F10" w:rsidRDefault="00BD2620" w:rsidP="00FA7C1B">
      <w:pPr>
        <w:shd w:val="clear" w:color="auto" w:fill="FAE2D5" w:themeFill="accent2" w:themeFillTint="33"/>
        <w:ind w:left="357"/>
        <w:rPr>
          <w:rFonts w:cs="Arial"/>
          <w:i/>
          <w:iCs/>
        </w:rPr>
      </w:pPr>
      <w:r w:rsidRPr="00CD7F10">
        <w:rPr>
          <w:rFonts w:cs="Arial"/>
          <w:i/>
          <w:iCs/>
        </w:rPr>
        <w:t xml:space="preserve">[Sample text </w:t>
      </w:r>
      <w:r w:rsidR="003B31F3" w:rsidRPr="00CD7F10">
        <w:rPr>
          <w:rFonts w:cs="Arial"/>
          <w:i/>
          <w:iCs/>
        </w:rPr>
        <w:t xml:space="preserve">is </w:t>
      </w:r>
      <w:r w:rsidRPr="00CD7F10">
        <w:rPr>
          <w:rFonts w:cs="Arial"/>
          <w:i/>
          <w:iCs/>
        </w:rPr>
        <w:t>provided in the table. Districts should replace with Categories, Risk Drivers, and Primary Accountability roles that reflect local context. Note that changes to this table will require changes to other Sample Templates in the ERM Toolkit]</w:t>
      </w:r>
    </w:p>
    <w:p w14:paraId="36B18F36" w14:textId="77777777" w:rsidR="00BD2620" w:rsidRPr="00CD7F10" w:rsidRDefault="00BD2620" w:rsidP="00FA7C1B">
      <w:pPr>
        <w:spacing w:after="0"/>
        <w:ind w:left="357"/>
        <w:rPr>
          <w:rFonts w:eastAsia="Aptos" w:cs="Arial"/>
          <w:b/>
          <w:bCs/>
        </w:rPr>
      </w:pPr>
    </w:p>
    <w:tbl>
      <w:tblPr>
        <w:tblStyle w:val="TableGrid"/>
        <w:tblW w:w="9136" w:type="dxa"/>
        <w:tblInd w:w="357" w:type="dxa"/>
        <w:shd w:val="clear" w:color="auto" w:fill="F1A983" w:themeFill="accent2" w:themeFillTint="99"/>
        <w:tblLook w:val="04A0" w:firstRow="1" w:lastRow="0" w:firstColumn="1" w:lastColumn="0" w:noHBand="0" w:noVBand="1"/>
      </w:tblPr>
      <w:tblGrid>
        <w:gridCol w:w="3116"/>
        <w:gridCol w:w="3116"/>
        <w:gridCol w:w="2904"/>
      </w:tblGrid>
      <w:tr w:rsidR="00C860AD" w:rsidRPr="00CD7F10" w14:paraId="74324127" w14:textId="77777777" w:rsidTr="00FA7C1B">
        <w:tc>
          <w:tcPr>
            <w:tcW w:w="3116" w:type="dxa"/>
            <w:shd w:val="clear" w:color="auto" w:fill="F1A983" w:themeFill="accent2" w:themeFillTint="99"/>
            <w:vAlign w:val="center"/>
          </w:tcPr>
          <w:p w14:paraId="45F20B2A"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Example Category</w:t>
            </w:r>
          </w:p>
        </w:tc>
        <w:tc>
          <w:tcPr>
            <w:tcW w:w="3116" w:type="dxa"/>
            <w:shd w:val="clear" w:color="auto" w:fill="F1A983" w:themeFill="accent2" w:themeFillTint="99"/>
            <w:vAlign w:val="center"/>
          </w:tcPr>
          <w:p w14:paraId="71A32046"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Example Risk Drivers</w:t>
            </w:r>
          </w:p>
        </w:tc>
        <w:tc>
          <w:tcPr>
            <w:tcW w:w="2904" w:type="dxa"/>
            <w:shd w:val="clear" w:color="auto" w:fill="F1A983" w:themeFill="accent2" w:themeFillTint="99"/>
            <w:vAlign w:val="center"/>
          </w:tcPr>
          <w:p w14:paraId="1A1A0B5A" w14:textId="77777777" w:rsidR="00C860AD" w:rsidRPr="00CD7F10" w:rsidRDefault="00C860AD" w:rsidP="00FA7C1B">
            <w:pPr>
              <w:spacing w:before="120"/>
              <w:jc w:val="center"/>
              <w:rPr>
                <w:rFonts w:eastAsia="Aptos" w:cs="Arial"/>
                <w:b/>
                <w:bCs/>
                <w:lang w:val="en-CA"/>
              </w:rPr>
            </w:pPr>
            <w:r w:rsidRPr="00CD7F10">
              <w:rPr>
                <w:rFonts w:eastAsia="Times New Roman" w:cs="Arial"/>
                <w:b/>
                <w:bCs/>
                <w:lang w:val="en-CA" w:eastAsia="en-US"/>
              </w:rPr>
              <w:t>Example Primary Accountability</w:t>
            </w:r>
          </w:p>
        </w:tc>
      </w:tr>
      <w:tr w:rsidR="00C860AD" w:rsidRPr="00CD7F10" w14:paraId="00916E2F" w14:textId="77777777" w:rsidTr="00FA7C1B">
        <w:tc>
          <w:tcPr>
            <w:tcW w:w="3116" w:type="dxa"/>
            <w:shd w:val="clear" w:color="auto" w:fill="F1A983" w:themeFill="accent2" w:themeFillTint="99"/>
            <w:vAlign w:val="center"/>
          </w:tcPr>
          <w:p w14:paraId="46FA5D9E" w14:textId="77777777" w:rsidR="00C860AD" w:rsidRPr="00CD7F10" w:rsidRDefault="00C860AD">
            <w:pPr>
              <w:rPr>
                <w:rFonts w:eastAsia="Aptos" w:cs="Arial"/>
                <w:b/>
                <w:bCs/>
                <w:lang w:val="en-CA"/>
              </w:rPr>
            </w:pPr>
            <w:r w:rsidRPr="00CD7F10">
              <w:rPr>
                <w:rFonts w:eastAsia="Times New Roman" w:cs="Arial"/>
                <w:b/>
                <w:bCs/>
                <w:lang w:val="en-CA" w:eastAsia="en-US"/>
              </w:rPr>
              <w:t>People &amp; Culture</w:t>
            </w:r>
          </w:p>
        </w:tc>
        <w:tc>
          <w:tcPr>
            <w:tcW w:w="3116" w:type="dxa"/>
            <w:shd w:val="clear" w:color="auto" w:fill="FAE2D5" w:themeFill="accent2" w:themeFillTint="33"/>
            <w:vAlign w:val="center"/>
          </w:tcPr>
          <w:p w14:paraId="0DE6582F" w14:textId="77777777" w:rsidR="00C860AD" w:rsidRPr="00CD7F10" w:rsidRDefault="00C860AD">
            <w:pPr>
              <w:rPr>
                <w:rFonts w:eastAsia="Aptos" w:cs="Arial"/>
                <w:lang w:val="en-CA"/>
              </w:rPr>
            </w:pPr>
            <w:r w:rsidRPr="00CD7F10">
              <w:rPr>
                <w:rFonts w:eastAsia="Times New Roman" w:cs="Arial"/>
                <w:lang w:val="en-CA" w:eastAsia="en-US"/>
              </w:rPr>
              <w:t>Workforce availability, labour relations, health &amp; safety, leadership capacity</w:t>
            </w:r>
          </w:p>
        </w:tc>
        <w:tc>
          <w:tcPr>
            <w:tcW w:w="2904" w:type="dxa"/>
            <w:shd w:val="clear" w:color="auto" w:fill="FAE2D5" w:themeFill="accent2" w:themeFillTint="33"/>
            <w:vAlign w:val="center"/>
          </w:tcPr>
          <w:p w14:paraId="58D1B81F" w14:textId="77777777" w:rsidR="00C860AD" w:rsidRPr="00CD7F10" w:rsidRDefault="00C860AD">
            <w:pPr>
              <w:rPr>
                <w:rFonts w:eastAsia="Aptos" w:cs="Arial"/>
                <w:lang w:val="en-CA"/>
              </w:rPr>
            </w:pPr>
            <w:r w:rsidRPr="00CD7F10">
              <w:rPr>
                <w:rFonts w:eastAsia="Times New Roman" w:cs="Arial"/>
                <w:lang w:val="en-CA" w:eastAsia="en-US"/>
              </w:rPr>
              <w:t>HR / Superintendent</w:t>
            </w:r>
          </w:p>
        </w:tc>
      </w:tr>
      <w:tr w:rsidR="00C860AD" w:rsidRPr="00CD7F10" w14:paraId="6C82CAC9" w14:textId="77777777" w:rsidTr="00FA7C1B">
        <w:tc>
          <w:tcPr>
            <w:tcW w:w="3116" w:type="dxa"/>
            <w:shd w:val="clear" w:color="auto" w:fill="F1A983" w:themeFill="accent2" w:themeFillTint="99"/>
            <w:vAlign w:val="center"/>
          </w:tcPr>
          <w:p w14:paraId="663CAA48" w14:textId="77777777" w:rsidR="00C860AD" w:rsidRPr="00CD7F10" w:rsidRDefault="00C860AD">
            <w:pPr>
              <w:rPr>
                <w:rFonts w:eastAsia="Aptos" w:cs="Arial"/>
                <w:b/>
                <w:bCs/>
                <w:lang w:val="en-CA"/>
              </w:rPr>
            </w:pPr>
            <w:r w:rsidRPr="00CD7F10">
              <w:rPr>
                <w:rFonts w:eastAsia="Times New Roman" w:cs="Arial"/>
                <w:b/>
                <w:bCs/>
                <w:lang w:val="en-CA" w:eastAsia="en-US"/>
              </w:rPr>
              <w:t>Financial Sustainability</w:t>
            </w:r>
          </w:p>
        </w:tc>
        <w:tc>
          <w:tcPr>
            <w:tcW w:w="3116" w:type="dxa"/>
            <w:shd w:val="clear" w:color="auto" w:fill="FAE2D5" w:themeFill="accent2" w:themeFillTint="33"/>
            <w:vAlign w:val="center"/>
          </w:tcPr>
          <w:p w14:paraId="405D889D" w14:textId="77777777" w:rsidR="00C860AD" w:rsidRPr="00CD7F10" w:rsidRDefault="00C860AD">
            <w:pPr>
              <w:rPr>
                <w:rFonts w:eastAsia="Aptos" w:cs="Arial"/>
                <w:lang w:val="en-CA"/>
              </w:rPr>
            </w:pPr>
            <w:r w:rsidRPr="00CD7F10">
              <w:rPr>
                <w:rFonts w:eastAsia="Times New Roman" w:cs="Arial"/>
                <w:lang w:val="en-CA" w:eastAsia="en-US"/>
              </w:rPr>
              <w:t>Funding volatility, enrolment changes, cost pressures</w:t>
            </w:r>
          </w:p>
        </w:tc>
        <w:tc>
          <w:tcPr>
            <w:tcW w:w="2904" w:type="dxa"/>
            <w:shd w:val="clear" w:color="auto" w:fill="FAE2D5" w:themeFill="accent2" w:themeFillTint="33"/>
            <w:vAlign w:val="center"/>
          </w:tcPr>
          <w:p w14:paraId="5F4EC906" w14:textId="77777777" w:rsidR="00C860AD" w:rsidRPr="00CD7F10" w:rsidRDefault="00C860AD">
            <w:pPr>
              <w:rPr>
                <w:rFonts w:eastAsia="Aptos" w:cs="Arial"/>
                <w:lang w:val="en-CA"/>
              </w:rPr>
            </w:pPr>
            <w:r w:rsidRPr="00CD7F10">
              <w:rPr>
                <w:rFonts w:eastAsia="Times New Roman" w:cs="Arial"/>
                <w:lang w:val="en-CA" w:eastAsia="en-US"/>
              </w:rPr>
              <w:t>Secretary-Treasurer</w:t>
            </w:r>
          </w:p>
        </w:tc>
      </w:tr>
      <w:tr w:rsidR="00C860AD" w:rsidRPr="00CD7F10" w14:paraId="5C263BF4" w14:textId="77777777" w:rsidTr="00FA7C1B">
        <w:tc>
          <w:tcPr>
            <w:tcW w:w="3116" w:type="dxa"/>
            <w:shd w:val="clear" w:color="auto" w:fill="F1A983" w:themeFill="accent2" w:themeFillTint="99"/>
            <w:vAlign w:val="center"/>
          </w:tcPr>
          <w:p w14:paraId="70AA7887" w14:textId="77777777" w:rsidR="00C860AD" w:rsidRPr="00CD7F10" w:rsidRDefault="00C860AD">
            <w:pPr>
              <w:rPr>
                <w:rFonts w:eastAsia="Aptos" w:cs="Arial"/>
                <w:b/>
                <w:bCs/>
                <w:lang w:val="en-CA"/>
              </w:rPr>
            </w:pPr>
            <w:r w:rsidRPr="00CD7F10">
              <w:rPr>
                <w:rFonts w:eastAsia="Times New Roman" w:cs="Arial"/>
                <w:b/>
                <w:bCs/>
                <w:lang w:val="en-CA" w:eastAsia="en-US"/>
              </w:rPr>
              <w:t>Governance &amp; Compliance</w:t>
            </w:r>
          </w:p>
        </w:tc>
        <w:tc>
          <w:tcPr>
            <w:tcW w:w="3116" w:type="dxa"/>
            <w:shd w:val="clear" w:color="auto" w:fill="FAE2D5" w:themeFill="accent2" w:themeFillTint="33"/>
            <w:vAlign w:val="center"/>
          </w:tcPr>
          <w:p w14:paraId="56DEC874" w14:textId="77777777" w:rsidR="00C860AD" w:rsidRPr="00CD7F10" w:rsidRDefault="00C860AD">
            <w:pPr>
              <w:rPr>
                <w:rFonts w:eastAsia="Aptos" w:cs="Arial"/>
                <w:lang w:val="en-CA"/>
              </w:rPr>
            </w:pPr>
            <w:r w:rsidRPr="00CD7F10">
              <w:rPr>
                <w:rFonts w:eastAsia="Times New Roman" w:cs="Arial"/>
                <w:lang w:val="en-CA" w:eastAsia="en-US"/>
              </w:rPr>
              <w:t>Board conduct, regulatory obligations, health &amp; safety, WorkSafe, audit findings</w:t>
            </w:r>
          </w:p>
        </w:tc>
        <w:tc>
          <w:tcPr>
            <w:tcW w:w="2904" w:type="dxa"/>
            <w:shd w:val="clear" w:color="auto" w:fill="FAE2D5" w:themeFill="accent2" w:themeFillTint="33"/>
            <w:vAlign w:val="center"/>
          </w:tcPr>
          <w:p w14:paraId="3BBCFC42" w14:textId="77777777" w:rsidR="00C860AD" w:rsidRPr="00CD7F10" w:rsidRDefault="00C860AD">
            <w:pPr>
              <w:rPr>
                <w:rFonts w:eastAsia="Aptos" w:cs="Arial"/>
                <w:lang w:val="en-CA"/>
              </w:rPr>
            </w:pPr>
            <w:r w:rsidRPr="00CD7F10">
              <w:rPr>
                <w:rFonts w:eastAsia="Times New Roman" w:cs="Arial"/>
                <w:lang w:val="en-CA" w:eastAsia="en-US"/>
              </w:rPr>
              <w:t>Board / Superintendent</w:t>
            </w:r>
          </w:p>
        </w:tc>
      </w:tr>
      <w:tr w:rsidR="00C860AD" w:rsidRPr="00CD7F10" w14:paraId="33AE0623" w14:textId="77777777" w:rsidTr="00FA7C1B">
        <w:tc>
          <w:tcPr>
            <w:tcW w:w="3116" w:type="dxa"/>
            <w:shd w:val="clear" w:color="auto" w:fill="F1A983" w:themeFill="accent2" w:themeFillTint="99"/>
            <w:vAlign w:val="center"/>
          </w:tcPr>
          <w:p w14:paraId="41D6E086" w14:textId="77777777" w:rsidR="00C860AD" w:rsidRPr="00CD7F10" w:rsidRDefault="00C860AD">
            <w:pPr>
              <w:rPr>
                <w:rFonts w:eastAsia="Aptos" w:cs="Arial"/>
                <w:b/>
                <w:bCs/>
                <w:lang w:val="en-CA"/>
              </w:rPr>
            </w:pPr>
            <w:r w:rsidRPr="00CD7F10">
              <w:rPr>
                <w:rFonts w:eastAsia="Times New Roman" w:cs="Arial"/>
                <w:b/>
                <w:bCs/>
                <w:lang w:val="en-CA" w:eastAsia="en-US"/>
              </w:rPr>
              <w:t>Educational Program Delivery</w:t>
            </w:r>
          </w:p>
        </w:tc>
        <w:tc>
          <w:tcPr>
            <w:tcW w:w="3116" w:type="dxa"/>
            <w:shd w:val="clear" w:color="auto" w:fill="FAE2D5" w:themeFill="accent2" w:themeFillTint="33"/>
            <w:vAlign w:val="center"/>
          </w:tcPr>
          <w:p w14:paraId="6B704932" w14:textId="77777777" w:rsidR="00C860AD" w:rsidRPr="007C1D53" w:rsidRDefault="00C860AD">
            <w:pPr>
              <w:rPr>
                <w:rFonts w:eastAsia="Aptos" w:cs="Arial"/>
                <w:lang w:val="fr-FR"/>
              </w:rPr>
            </w:pPr>
            <w:r w:rsidRPr="007C1D53">
              <w:rPr>
                <w:rFonts w:eastAsia="Times New Roman" w:cs="Arial"/>
                <w:lang w:val="fr-FR" w:eastAsia="en-US"/>
              </w:rPr>
              <w:t>Curriculum changes, inequitable outcomes, service disruption</w:t>
            </w:r>
          </w:p>
        </w:tc>
        <w:tc>
          <w:tcPr>
            <w:tcW w:w="2904" w:type="dxa"/>
            <w:shd w:val="clear" w:color="auto" w:fill="FAE2D5" w:themeFill="accent2" w:themeFillTint="33"/>
            <w:vAlign w:val="center"/>
          </w:tcPr>
          <w:p w14:paraId="4DB4FF2B" w14:textId="77777777" w:rsidR="00C860AD" w:rsidRPr="00CD7F10" w:rsidRDefault="00C860AD">
            <w:pPr>
              <w:rPr>
                <w:rFonts w:eastAsia="Aptos" w:cs="Arial"/>
                <w:lang w:val="en-CA"/>
              </w:rPr>
            </w:pPr>
            <w:r w:rsidRPr="00CD7F10">
              <w:rPr>
                <w:rFonts w:eastAsia="Times New Roman" w:cs="Arial"/>
                <w:lang w:val="en-CA" w:eastAsia="en-US"/>
              </w:rPr>
              <w:t>Superintendent / Learning Services</w:t>
            </w:r>
          </w:p>
        </w:tc>
      </w:tr>
      <w:tr w:rsidR="00C860AD" w:rsidRPr="00CD7F10" w14:paraId="148F4FA4" w14:textId="77777777" w:rsidTr="00FA7C1B">
        <w:tc>
          <w:tcPr>
            <w:tcW w:w="3116" w:type="dxa"/>
            <w:shd w:val="clear" w:color="auto" w:fill="F1A983" w:themeFill="accent2" w:themeFillTint="99"/>
            <w:vAlign w:val="center"/>
          </w:tcPr>
          <w:p w14:paraId="362E4DAC" w14:textId="77777777" w:rsidR="00C860AD" w:rsidRPr="00CD7F10" w:rsidRDefault="00C860AD">
            <w:pPr>
              <w:rPr>
                <w:rFonts w:eastAsia="Aptos" w:cs="Arial"/>
                <w:b/>
                <w:bCs/>
                <w:lang w:val="en-CA"/>
              </w:rPr>
            </w:pPr>
            <w:r w:rsidRPr="00CD7F10">
              <w:rPr>
                <w:rFonts w:eastAsia="Times New Roman" w:cs="Arial"/>
                <w:b/>
                <w:bCs/>
                <w:lang w:val="en-CA" w:eastAsia="en-US"/>
              </w:rPr>
              <w:t>Facilities &amp; Infrastructure</w:t>
            </w:r>
          </w:p>
        </w:tc>
        <w:tc>
          <w:tcPr>
            <w:tcW w:w="3116" w:type="dxa"/>
            <w:shd w:val="clear" w:color="auto" w:fill="FAE2D5" w:themeFill="accent2" w:themeFillTint="33"/>
            <w:vAlign w:val="center"/>
          </w:tcPr>
          <w:p w14:paraId="29669AF9" w14:textId="77777777" w:rsidR="00C860AD" w:rsidRPr="00CD7F10" w:rsidRDefault="00C860AD">
            <w:pPr>
              <w:rPr>
                <w:rFonts w:eastAsia="Aptos" w:cs="Arial"/>
                <w:lang w:val="en-CA"/>
              </w:rPr>
            </w:pPr>
            <w:r w:rsidRPr="00CD7F10">
              <w:rPr>
                <w:rFonts w:eastAsia="Times New Roman" w:cs="Arial"/>
                <w:lang w:val="en-CA" w:eastAsia="en-US"/>
              </w:rPr>
              <w:t>Aging buildings, deferred maintenance, environmental factors</w:t>
            </w:r>
          </w:p>
        </w:tc>
        <w:tc>
          <w:tcPr>
            <w:tcW w:w="2904" w:type="dxa"/>
            <w:shd w:val="clear" w:color="auto" w:fill="FAE2D5" w:themeFill="accent2" w:themeFillTint="33"/>
            <w:vAlign w:val="center"/>
          </w:tcPr>
          <w:p w14:paraId="605413FA" w14:textId="77777777" w:rsidR="00C860AD" w:rsidRPr="00CD7F10" w:rsidRDefault="00C860AD">
            <w:pPr>
              <w:rPr>
                <w:rFonts w:eastAsia="Aptos" w:cs="Arial"/>
                <w:lang w:val="en-CA"/>
              </w:rPr>
            </w:pPr>
            <w:r w:rsidRPr="00CD7F10">
              <w:rPr>
                <w:rFonts w:eastAsia="Times New Roman" w:cs="Arial"/>
                <w:lang w:val="en-CA" w:eastAsia="en-US"/>
              </w:rPr>
              <w:t>Operations / Facilities</w:t>
            </w:r>
          </w:p>
        </w:tc>
      </w:tr>
      <w:tr w:rsidR="00C860AD" w:rsidRPr="00CD7F10" w14:paraId="7352F4BF" w14:textId="77777777" w:rsidTr="00FA7C1B">
        <w:tc>
          <w:tcPr>
            <w:tcW w:w="3116" w:type="dxa"/>
            <w:shd w:val="clear" w:color="auto" w:fill="F1A983" w:themeFill="accent2" w:themeFillTint="99"/>
            <w:vAlign w:val="center"/>
          </w:tcPr>
          <w:p w14:paraId="58EEF6AE" w14:textId="77777777" w:rsidR="00C860AD" w:rsidRPr="00CD7F10" w:rsidRDefault="00C860AD">
            <w:pPr>
              <w:rPr>
                <w:rFonts w:eastAsia="Aptos" w:cs="Arial"/>
                <w:b/>
                <w:bCs/>
                <w:lang w:val="en-CA"/>
              </w:rPr>
            </w:pPr>
            <w:r w:rsidRPr="00CD7F10">
              <w:rPr>
                <w:rFonts w:eastAsia="Times New Roman" w:cs="Arial"/>
                <w:b/>
                <w:bCs/>
                <w:lang w:val="en-CA" w:eastAsia="en-US"/>
              </w:rPr>
              <w:t>Technology &amp; Data</w:t>
            </w:r>
          </w:p>
        </w:tc>
        <w:tc>
          <w:tcPr>
            <w:tcW w:w="3116" w:type="dxa"/>
            <w:shd w:val="clear" w:color="auto" w:fill="FAE2D5" w:themeFill="accent2" w:themeFillTint="33"/>
            <w:vAlign w:val="center"/>
          </w:tcPr>
          <w:p w14:paraId="627A6293" w14:textId="77777777" w:rsidR="00C860AD" w:rsidRPr="00CD7F10" w:rsidRDefault="00C860AD">
            <w:pPr>
              <w:rPr>
                <w:rFonts w:eastAsia="Aptos" w:cs="Arial"/>
                <w:lang w:val="en-CA"/>
              </w:rPr>
            </w:pPr>
            <w:r w:rsidRPr="00CD7F10">
              <w:rPr>
                <w:rFonts w:eastAsia="Times New Roman" w:cs="Arial"/>
                <w:lang w:val="en-CA" w:eastAsia="en-US"/>
              </w:rPr>
              <w:t>Cybersecurity, privacy, system reliability</w:t>
            </w:r>
          </w:p>
        </w:tc>
        <w:tc>
          <w:tcPr>
            <w:tcW w:w="2904" w:type="dxa"/>
            <w:shd w:val="clear" w:color="auto" w:fill="FAE2D5" w:themeFill="accent2" w:themeFillTint="33"/>
            <w:vAlign w:val="center"/>
          </w:tcPr>
          <w:p w14:paraId="0C249ACA" w14:textId="243C95C6" w:rsidR="00C860AD" w:rsidRPr="00CD7F10" w:rsidRDefault="30A0846D">
            <w:pPr>
              <w:rPr>
                <w:rFonts w:eastAsia="Aptos" w:cs="Arial"/>
                <w:lang w:val="en-CA"/>
              </w:rPr>
            </w:pPr>
            <w:r w:rsidRPr="00CD7F10">
              <w:rPr>
                <w:rFonts w:eastAsia="Times New Roman" w:cs="Arial"/>
                <w:lang w:val="en-CA" w:eastAsia="en-US"/>
              </w:rPr>
              <w:t>IT / Privacy/Secretary-Treasurer</w:t>
            </w:r>
          </w:p>
        </w:tc>
      </w:tr>
      <w:tr w:rsidR="00C860AD" w:rsidRPr="00CD7F10" w14:paraId="77F39D03" w14:textId="77777777" w:rsidTr="00FA7C1B">
        <w:tc>
          <w:tcPr>
            <w:tcW w:w="3116" w:type="dxa"/>
            <w:shd w:val="clear" w:color="auto" w:fill="F1A983" w:themeFill="accent2" w:themeFillTint="99"/>
            <w:vAlign w:val="center"/>
          </w:tcPr>
          <w:p w14:paraId="50843A86" w14:textId="77777777" w:rsidR="00C860AD" w:rsidRPr="00CD7F10" w:rsidRDefault="00C860AD">
            <w:pPr>
              <w:rPr>
                <w:rFonts w:eastAsia="Aptos" w:cs="Arial"/>
                <w:b/>
                <w:bCs/>
                <w:lang w:val="en-CA"/>
              </w:rPr>
            </w:pPr>
            <w:r w:rsidRPr="00CD7F10">
              <w:rPr>
                <w:rFonts w:eastAsia="Times New Roman" w:cs="Arial"/>
                <w:b/>
                <w:bCs/>
                <w:lang w:val="en-CA" w:eastAsia="en-US"/>
              </w:rPr>
              <w:t>Reputation &amp; Community Trust</w:t>
            </w:r>
          </w:p>
        </w:tc>
        <w:tc>
          <w:tcPr>
            <w:tcW w:w="3116" w:type="dxa"/>
            <w:shd w:val="clear" w:color="auto" w:fill="FAE2D5" w:themeFill="accent2" w:themeFillTint="33"/>
            <w:vAlign w:val="center"/>
          </w:tcPr>
          <w:p w14:paraId="7BC5F92C" w14:textId="77777777" w:rsidR="00C860AD" w:rsidRPr="00CD7F10" w:rsidRDefault="00C860AD">
            <w:pPr>
              <w:rPr>
                <w:rFonts w:eastAsia="Aptos" w:cs="Arial"/>
                <w:lang w:val="en-CA"/>
              </w:rPr>
            </w:pPr>
            <w:r w:rsidRPr="00CD7F10">
              <w:rPr>
                <w:rFonts w:eastAsia="Times New Roman" w:cs="Arial"/>
                <w:lang w:val="en-CA" w:eastAsia="en-US"/>
              </w:rPr>
              <w:t>Public confidence, transparency, communications, relationships with Nations &amp; partners</w:t>
            </w:r>
          </w:p>
        </w:tc>
        <w:tc>
          <w:tcPr>
            <w:tcW w:w="2904" w:type="dxa"/>
            <w:shd w:val="clear" w:color="auto" w:fill="FAE2D5" w:themeFill="accent2" w:themeFillTint="33"/>
            <w:vAlign w:val="center"/>
          </w:tcPr>
          <w:p w14:paraId="74F50CA9" w14:textId="77777777" w:rsidR="00C860AD" w:rsidRPr="00CD7F10" w:rsidRDefault="00C860AD">
            <w:pPr>
              <w:rPr>
                <w:rFonts w:eastAsia="Aptos" w:cs="Arial"/>
                <w:lang w:val="en-CA"/>
              </w:rPr>
            </w:pPr>
            <w:r w:rsidRPr="00CD7F10">
              <w:rPr>
                <w:rFonts w:eastAsia="Times New Roman" w:cs="Arial"/>
                <w:lang w:val="en-CA" w:eastAsia="en-US"/>
              </w:rPr>
              <w:t>Superintendent / Board</w:t>
            </w:r>
          </w:p>
        </w:tc>
      </w:tr>
      <w:tr w:rsidR="00C860AD" w:rsidRPr="00CD7F10" w14:paraId="374F5031" w14:textId="77777777" w:rsidTr="00FA7C1B">
        <w:tc>
          <w:tcPr>
            <w:tcW w:w="3116" w:type="dxa"/>
            <w:shd w:val="clear" w:color="auto" w:fill="F1A983" w:themeFill="accent2" w:themeFillTint="99"/>
            <w:vAlign w:val="center"/>
          </w:tcPr>
          <w:p w14:paraId="57DB7267" w14:textId="77777777" w:rsidR="00C860AD" w:rsidRPr="00CD7F10" w:rsidRDefault="00C860AD">
            <w:pPr>
              <w:rPr>
                <w:rFonts w:eastAsia="Aptos" w:cs="Arial"/>
                <w:b/>
                <w:bCs/>
                <w:lang w:val="en-CA"/>
              </w:rPr>
            </w:pPr>
            <w:r w:rsidRPr="00CD7F10">
              <w:rPr>
                <w:rFonts w:eastAsia="Times New Roman" w:cs="Arial"/>
                <w:b/>
                <w:bCs/>
                <w:lang w:val="en-CA" w:eastAsia="en-US"/>
              </w:rPr>
              <w:t>Political &amp; social climate</w:t>
            </w:r>
          </w:p>
        </w:tc>
        <w:tc>
          <w:tcPr>
            <w:tcW w:w="3116" w:type="dxa"/>
            <w:shd w:val="clear" w:color="auto" w:fill="FAE2D5" w:themeFill="accent2" w:themeFillTint="33"/>
            <w:vAlign w:val="center"/>
          </w:tcPr>
          <w:p w14:paraId="18C0AC11" w14:textId="77777777" w:rsidR="00C860AD" w:rsidRPr="00CD7F10" w:rsidRDefault="00C860AD">
            <w:pPr>
              <w:rPr>
                <w:rFonts w:eastAsia="Aptos" w:cs="Arial"/>
                <w:lang w:val="en-CA"/>
              </w:rPr>
            </w:pPr>
            <w:r w:rsidRPr="00CD7F10">
              <w:rPr>
                <w:rFonts w:eastAsia="Times New Roman" w:cs="Arial"/>
                <w:lang w:val="en-CA" w:eastAsia="en-US"/>
              </w:rPr>
              <w:t>Government policy, socio-economic trends</w:t>
            </w:r>
          </w:p>
        </w:tc>
        <w:tc>
          <w:tcPr>
            <w:tcW w:w="2904" w:type="dxa"/>
            <w:shd w:val="clear" w:color="auto" w:fill="FAE2D5" w:themeFill="accent2" w:themeFillTint="33"/>
            <w:vAlign w:val="center"/>
          </w:tcPr>
          <w:p w14:paraId="3295C911" w14:textId="77777777" w:rsidR="00C860AD" w:rsidRPr="00CD7F10" w:rsidRDefault="00C860AD">
            <w:pPr>
              <w:rPr>
                <w:rFonts w:eastAsia="Aptos" w:cs="Arial"/>
                <w:lang w:val="en-CA"/>
              </w:rPr>
            </w:pPr>
            <w:r w:rsidRPr="00CD7F10">
              <w:rPr>
                <w:rFonts w:eastAsia="Times New Roman" w:cs="Arial"/>
                <w:lang w:val="en-CA" w:eastAsia="en-US"/>
              </w:rPr>
              <w:t>Superintendent / Board</w:t>
            </w:r>
          </w:p>
        </w:tc>
      </w:tr>
      <w:tr w:rsidR="00C860AD" w:rsidRPr="00CD7F10" w14:paraId="39CEFABC" w14:textId="77777777" w:rsidTr="00FA7C1B">
        <w:tc>
          <w:tcPr>
            <w:tcW w:w="3116" w:type="dxa"/>
            <w:shd w:val="clear" w:color="auto" w:fill="F1A983" w:themeFill="accent2" w:themeFillTint="99"/>
            <w:vAlign w:val="center"/>
          </w:tcPr>
          <w:p w14:paraId="78C4386C" w14:textId="77777777" w:rsidR="00C860AD" w:rsidRPr="00CD7F10" w:rsidRDefault="00C860AD" w:rsidP="004140DE">
            <w:pPr>
              <w:rPr>
                <w:rFonts w:eastAsia="Times New Roman" w:cs="Arial"/>
                <w:b/>
                <w:bCs/>
                <w:lang w:val="en-CA" w:eastAsia="en-US"/>
              </w:rPr>
            </w:pPr>
            <w:r w:rsidRPr="00CD7F10">
              <w:rPr>
                <w:rFonts w:eastAsia="Times New Roman" w:cs="Arial"/>
                <w:b/>
                <w:bCs/>
                <w:lang w:val="en-CA" w:eastAsia="en-US"/>
              </w:rPr>
              <w:t>Physical climate &amp; environment</w:t>
            </w:r>
          </w:p>
        </w:tc>
        <w:tc>
          <w:tcPr>
            <w:tcW w:w="3116" w:type="dxa"/>
            <w:shd w:val="clear" w:color="auto" w:fill="FAE2D5" w:themeFill="accent2" w:themeFillTint="33"/>
            <w:vAlign w:val="center"/>
          </w:tcPr>
          <w:p w14:paraId="1AB57229" w14:textId="77777777" w:rsidR="00C860AD" w:rsidRPr="00CD7F10" w:rsidRDefault="00C860AD">
            <w:pPr>
              <w:rPr>
                <w:rFonts w:eastAsia="Times New Roman" w:cs="Arial"/>
                <w:lang w:val="en-CA" w:eastAsia="en-US"/>
              </w:rPr>
            </w:pPr>
            <w:r w:rsidRPr="00CD7F10">
              <w:rPr>
                <w:rFonts w:eastAsia="Times New Roman" w:cs="Arial"/>
                <w:lang w:val="en-CA" w:eastAsia="en-US"/>
              </w:rPr>
              <w:t>Natural disasters, wildfires, floods, extreme heat, pandemics</w:t>
            </w:r>
          </w:p>
        </w:tc>
        <w:tc>
          <w:tcPr>
            <w:tcW w:w="2904" w:type="dxa"/>
            <w:shd w:val="clear" w:color="auto" w:fill="FAE2D5" w:themeFill="accent2" w:themeFillTint="33"/>
            <w:vAlign w:val="center"/>
          </w:tcPr>
          <w:p w14:paraId="3DE94A2A" w14:textId="0FD639F6" w:rsidR="00C860AD" w:rsidRPr="00CD7F10" w:rsidRDefault="00C860AD">
            <w:pPr>
              <w:rPr>
                <w:rFonts w:eastAsia="Times New Roman" w:cs="Arial"/>
                <w:lang w:val="en-CA" w:eastAsia="en-US"/>
              </w:rPr>
            </w:pPr>
            <w:r w:rsidRPr="00CD7F10">
              <w:rPr>
                <w:rFonts w:eastAsia="Times New Roman" w:cs="Arial"/>
                <w:lang w:val="en-CA" w:eastAsia="en-US"/>
              </w:rPr>
              <w:t>Superintendent</w:t>
            </w:r>
          </w:p>
        </w:tc>
      </w:tr>
    </w:tbl>
    <w:p w14:paraId="46E3548B" w14:textId="77777777" w:rsidR="00C860AD" w:rsidRPr="00CD7F10" w:rsidRDefault="00C860AD" w:rsidP="00C860AD">
      <w:pPr>
        <w:spacing w:after="0"/>
        <w:rPr>
          <w:rFonts w:cs="Arial"/>
        </w:rPr>
      </w:pPr>
    </w:p>
    <w:p w14:paraId="1A2F35A2" w14:textId="6391C137" w:rsidR="00C860AD" w:rsidRPr="00CD7F10" w:rsidRDefault="00C860AD" w:rsidP="00892EF6">
      <w:pPr>
        <w:pStyle w:val="Heading2"/>
      </w:pPr>
      <w:bookmarkStart w:id="8" w:name="_Toc215147136"/>
      <w:r w:rsidRPr="00CD7F10">
        <w:t xml:space="preserve">Risk Management </w:t>
      </w:r>
      <w:r w:rsidR="00402CD0" w:rsidRPr="00CD7F10">
        <w:t>Cycle</w:t>
      </w:r>
      <w:bookmarkEnd w:id="8"/>
    </w:p>
    <w:p w14:paraId="6D50C396" w14:textId="7FFF4DBC" w:rsidR="00C860AD" w:rsidRPr="00CD7F10" w:rsidRDefault="00C860AD" w:rsidP="00FA7C1B">
      <w:pPr>
        <w:ind w:left="357"/>
        <w:rPr>
          <w:rFonts w:cs="Arial"/>
        </w:rPr>
      </w:pPr>
      <w:r w:rsidRPr="00CD7F10">
        <w:rPr>
          <w:rFonts w:cs="Arial"/>
        </w:rPr>
        <w:t xml:space="preserve">The risk management </w:t>
      </w:r>
      <w:r w:rsidR="00402CD0" w:rsidRPr="00CD7F10">
        <w:rPr>
          <w:rFonts w:cs="Arial"/>
        </w:rPr>
        <w:t xml:space="preserve">cycle </w:t>
      </w:r>
      <w:r w:rsidR="0043396C" w:rsidRPr="00CD7F10">
        <w:rPr>
          <w:rFonts w:cs="Arial"/>
        </w:rPr>
        <w:t xml:space="preserve">is a </w:t>
      </w:r>
      <w:r w:rsidRPr="00CD7F10">
        <w:rPr>
          <w:rFonts w:cs="Arial"/>
        </w:rPr>
        <w:t xml:space="preserve">process </w:t>
      </w:r>
      <w:r w:rsidR="0043396C" w:rsidRPr="00CD7F10">
        <w:rPr>
          <w:rFonts w:cs="Arial"/>
        </w:rPr>
        <w:t>that is</w:t>
      </w:r>
      <w:r w:rsidRPr="00CD7F10">
        <w:rPr>
          <w:rFonts w:cs="Arial"/>
        </w:rPr>
        <w:t xml:space="preserve"> an integral part of the District’s business cycle and not a separate, administrative task. The diagram below outlines the risk management cycle.</w:t>
      </w:r>
    </w:p>
    <w:p w14:paraId="6993D970" w14:textId="69AE575C" w:rsidR="00C860AD" w:rsidRPr="00CD7F10" w:rsidRDefault="00C860AD" w:rsidP="00892EF6">
      <w:pPr>
        <w:ind w:left="357"/>
        <w:rPr>
          <w:rFonts w:cs="Arial"/>
        </w:rPr>
      </w:pPr>
      <w:r w:rsidRPr="00CD7F10">
        <w:rPr>
          <w:rFonts w:cs="Arial"/>
          <w:noProof/>
          <w:szCs w:val="20"/>
          <w:lang w:eastAsia="en-IE"/>
        </w:rPr>
        <mc:AlternateContent>
          <mc:Choice Requires="wpg">
            <w:drawing>
              <wp:inline distT="0" distB="0" distL="0" distR="0" wp14:anchorId="3800B82D" wp14:editId="4C85F01E">
                <wp:extent cx="5017770" cy="448945"/>
                <wp:effectExtent l="19050" t="0" r="30480" b="27305"/>
                <wp:docPr id="31"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32" name="AutoShape 19"/>
                        <wps:cNvSpPr>
                          <a:spLocks noChangeArrowheads="1"/>
                        </wps:cNvSpPr>
                        <wps:spPr bwMode="gray">
                          <a:xfrm>
                            <a:off x="2200" y="12991"/>
                            <a:ext cx="1743" cy="707"/>
                          </a:xfrm>
                          <a:prstGeom prst="chevron">
                            <a:avLst>
                              <a:gd name="adj" fmla="val 26183"/>
                            </a:avLst>
                          </a:prstGeom>
                          <a:solidFill>
                            <a:schemeClr val="accent2"/>
                          </a:solidFill>
                          <a:ln w="12700" cap="rnd" algn="ctr">
                            <a:solidFill>
                              <a:srgbClr val="FFFFFF"/>
                            </a:solidFill>
                            <a:miter lim="800000"/>
                            <a:headEnd/>
                            <a:tailEnd/>
                          </a:ln>
                        </wps:spPr>
                        <wps:txbx>
                          <w:txbxContent>
                            <w:p w14:paraId="332F81E0"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33" name="AutoShape 19"/>
                        <wps:cNvSpPr>
                          <a:spLocks noChangeArrowheads="1"/>
                        </wps:cNvSpPr>
                        <wps:spPr bwMode="gray">
                          <a:xfrm>
                            <a:off x="3645" y="12991"/>
                            <a:ext cx="1770" cy="707"/>
                          </a:xfrm>
                          <a:prstGeom prst="chevron">
                            <a:avLst>
                              <a:gd name="adj" fmla="val 26588"/>
                            </a:avLst>
                          </a:prstGeom>
                          <a:solidFill>
                            <a:schemeClr val="accent2"/>
                          </a:solidFill>
                          <a:ln w="12700" cap="rnd" algn="ctr">
                            <a:solidFill>
                              <a:srgbClr val="FFFFFF"/>
                            </a:solidFill>
                            <a:miter lim="800000"/>
                            <a:headEnd/>
                            <a:tailEnd/>
                          </a:ln>
                        </wps:spPr>
                        <wps:txbx>
                          <w:txbxContent>
                            <w:p w14:paraId="6020DA5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34" name="AutoShape 19"/>
                        <wps:cNvSpPr>
                          <a:spLocks noChangeArrowheads="1"/>
                        </wps:cNvSpPr>
                        <wps:spPr bwMode="gray">
                          <a:xfrm>
                            <a:off x="5213" y="12991"/>
                            <a:ext cx="1612" cy="707"/>
                          </a:xfrm>
                          <a:prstGeom prst="chevron">
                            <a:avLst>
                              <a:gd name="adj" fmla="val 24215"/>
                            </a:avLst>
                          </a:prstGeom>
                          <a:solidFill>
                            <a:schemeClr val="accent2"/>
                          </a:solidFill>
                          <a:ln w="12700" cap="rnd" algn="ctr">
                            <a:solidFill>
                              <a:srgbClr val="FFFFFF"/>
                            </a:solidFill>
                            <a:miter lim="800000"/>
                            <a:headEnd/>
                            <a:tailEnd/>
                          </a:ln>
                        </wps:spPr>
                        <wps:txbx>
                          <w:txbxContent>
                            <w:p w14:paraId="559A086A"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35" name="AutoShape 19"/>
                        <wps:cNvSpPr>
                          <a:spLocks noChangeArrowheads="1"/>
                        </wps:cNvSpPr>
                        <wps:spPr bwMode="gray">
                          <a:xfrm>
                            <a:off x="6570" y="12991"/>
                            <a:ext cx="1920" cy="707"/>
                          </a:xfrm>
                          <a:prstGeom prst="chevron">
                            <a:avLst>
                              <a:gd name="adj" fmla="val 28842"/>
                            </a:avLst>
                          </a:prstGeom>
                          <a:solidFill>
                            <a:schemeClr val="accent2"/>
                          </a:solidFill>
                          <a:ln w="12700" cap="rnd" algn="ctr">
                            <a:solidFill>
                              <a:srgbClr val="FFFFFF"/>
                            </a:solidFill>
                            <a:miter lim="800000"/>
                            <a:headEnd/>
                            <a:tailEnd/>
                          </a:ln>
                        </wps:spPr>
                        <wps:txbx>
                          <w:txbxContent>
                            <w:p w14:paraId="2183B6E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36" name="AutoShape 19"/>
                        <wps:cNvSpPr>
                          <a:spLocks noChangeArrowheads="1"/>
                        </wps:cNvSpPr>
                        <wps:spPr bwMode="gray">
                          <a:xfrm>
                            <a:off x="8220" y="12991"/>
                            <a:ext cx="1882" cy="707"/>
                          </a:xfrm>
                          <a:prstGeom prst="chevron">
                            <a:avLst>
                              <a:gd name="adj" fmla="val 28271"/>
                            </a:avLst>
                          </a:prstGeom>
                          <a:solidFill>
                            <a:schemeClr val="accent2"/>
                          </a:solidFill>
                          <a:ln w="12700" cap="rnd" algn="ctr">
                            <a:solidFill>
                              <a:srgbClr val="FFFFFF"/>
                            </a:solidFill>
                            <a:miter lim="800000"/>
                            <a:headEnd/>
                            <a:tailEnd/>
                          </a:ln>
                        </wps:spPr>
                        <wps:txbx>
                          <w:txbxContent>
                            <w:p w14:paraId="48C3E38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3800B82D" id="Group 49" o:spid="_x0000_s1026"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9" o:spid="_x0000_s1027"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" adj="19306" fillcolor="#e97132 [3205]" strokecolor="white" strokeweight="1pt">
                  <v:stroke endcap="round"/>
                  <v:textbox inset="3.90039mm,1.41528mm,0,1.41528mm">
                    <w:txbxContent>
                      <w:p w14:paraId="332F81E0"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28"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" adj="19306" fillcolor="#e97132 [3205]" strokecolor="white" strokeweight="1pt">
                  <v:stroke endcap="round"/>
                  <v:textbox inset="3.90039mm,1.41528mm,0,1.41528mm">
                    <w:txbxContent>
                      <w:p w14:paraId="6020DA5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29"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" adj="19306" fillcolor="#e97132 [3205]" strokecolor="white" strokeweight="1pt">
                  <v:stroke endcap="round"/>
                  <v:textbox inset="3.90039mm,1.41528mm,0,1.41528mm">
                    <w:txbxContent>
                      <w:p w14:paraId="559A086A"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30"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" adj="19306" fillcolor="#e97132 [3205]" strokecolor="white" strokeweight="1pt">
                  <v:stroke endcap="round"/>
                  <v:textbox inset="3.90039mm,1.41528mm,0,1.41528mm">
                    <w:txbxContent>
                      <w:p w14:paraId="2183B6E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31"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" adj="19306" fillcolor="#e97132 [3205]" strokecolor="white" strokeweight="1pt">
                  <v:stroke endcap="round"/>
                  <v:textbox inset="3.90039mm,1.41528mm,0,1.41528mm">
                    <w:txbxContent>
                      <w:p w14:paraId="48C3E38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68099113" w14:textId="77777777" w:rsidR="00C860AD" w:rsidRPr="00CD7F10" w:rsidRDefault="00C860AD" w:rsidP="00FA7C1B">
      <w:pPr>
        <w:ind w:left="357"/>
        <w:rPr>
          <w:rFonts w:cs="Arial"/>
        </w:rPr>
      </w:pPr>
      <w:r w:rsidRPr="00CD7F10">
        <w:rPr>
          <w:rFonts w:cs="Arial"/>
        </w:rPr>
        <w:t>Each component of the cycle is integrated into the District’s business processes as described below.</w:t>
      </w:r>
    </w:p>
    <w:p w14:paraId="6CDBE875" w14:textId="4B71B2F6" w:rsidR="00FA7C1B" w:rsidRPr="00CD7F10" w:rsidRDefault="30A0846D" w:rsidP="00372CC1">
      <w:pPr>
        <w:spacing w:after="0"/>
        <w:ind w:left="357"/>
        <w:rPr>
          <w:rFonts w:cs="Arial"/>
        </w:rPr>
      </w:pPr>
      <w:r w:rsidRPr="00CD7F10">
        <w:rPr>
          <w:rFonts w:cs="Arial"/>
        </w:rPr>
        <w:t xml:space="preserve">The </w:t>
      </w:r>
      <w:r w:rsidR="00705BAF" w:rsidRPr="00CD7F10">
        <w:rPr>
          <w:rFonts w:eastAsia="Aptos" w:cs="Arial"/>
        </w:rPr>
        <w:t>Secretary-Treasurer/</w:t>
      </w:r>
      <w:r w:rsidR="00850442" w:rsidRPr="00CD7F10">
        <w:rPr>
          <w:rFonts w:eastAsia="Aptos" w:cs="Arial"/>
        </w:rPr>
        <w:t>ERM Coordinator</w:t>
      </w:r>
      <w:r w:rsidR="00705BAF" w:rsidRPr="00CD7F10">
        <w:rPr>
          <w:rFonts w:eastAsia="Aptos" w:cs="Arial"/>
        </w:rPr>
        <w:t xml:space="preserve"> </w:t>
      </w:r>
      <w:r w:rsidRPr="00CD7F10">
        <w:rPr>
          <w:rFonts w:cs="Arial"/>
        </w:rPr>
        <w:t xml:space="preserve">works with </w:t>
      </w:r>
      <w:r w:rsidR="00FB276B" w:rsidRPr="00CD7F10">
        <w:rPr>
          <w:rFonts w:cs="Arial"/>
        </w:rPr>
        <w:t>Department Leads (</w:t>
      </w:r>
      <w:r w:rsidRPr="00CD7F10">
        <w:rPr>
          <w:rFonts w:cs="Arial"/>
        </w:rPr>
        <w:t>Risk Owners</w:t>
      </w:r>
      <w:r w:rsidR="00FB276B" w:rsidRPr="00CD7F10">
        <w:rPr>
          <w:rFonts w:cs="Arial"/>
        </w:rPr>
        <w:t>)</w:t>
      </w:r>
      <w:r w:rsidRPr="00CD7F10">
        <w:rPr>
          <w:rFonts w:cs="Arial"/>
        </w:rPr>
        <w:t xml:space="preserve"> throughout the risk management process. </w:t>
      </w:r>
    </w:p>
    <w:p w14:paraId="56259522" w14:textId="77777777" w:rsidR="00FA7C1B" w:rsidRPr="00CD7F10" w:rsidRDefault="00FA7C1B" w:rsidP="00FA7C1B">
      <w:pPr>
        <w:spacing w:after="0"/>
        <w:ind w:left="357"/>
        <w:rPr>
          <w:rFonts w:cs="Arial"/>
        </w:rPr>
      </w:pPr>
    </w:p>
    <w:p w14:paraId="0FC515BE" w14:textId="62583451" w:rsidR="00C860AD" w:rsidRPr="00CD7F10" w:rsidRDefault="00C860AD" w:rsidP="00892EF6">
      <w:pPr>
        <w:pStyle w:val="Heading3"/>
      </w:pPr>
      <w:bookmarkStart w:id="9" w:name="_Toc215147137"/>
      <w:r w:rsidRPr="00CD7F10">
        <w:t>Step 1: Risk Identification</w:t>
      </w:r>
      <w:bookmarkEnd w:id="9"/>
    </w:p>
    <w:p w14:paraId="16DFE016" w14:textId="77777777" w:rsidR="00C860AD" w:rsidRPr="00CD7F10" w:rsidRDefault="00C860AD" w:rsidP="00892EF6">
      <w:pPr>
        <w:spacing w:after="0"/>
        <w:ind w:left="357"/>
        <w:rPr>
          <w:rFonts w:eastAsia="Aptos" w:cs="Arial"/>
        </w:rPr>
      </w:pPr>
      <w:r w:rsidRPr="00CD7F10">
        <w:rPr>
          <w:rFonts w:cs="Arial"/>
          <w:noProof/>
          <w:szCs w:val="20"/>
          <w:lang w:eastAsia="en-IE"/>
        </w:rPr>
        <mc:AlternateContent>
          <mc:Choice Requires="wpg">
            <w:drawing>
              <wp:inline distT="0" distB="0" distL="0" distR="0" wp14:anchorId="2213B425" wp14:editId="495990AF">
                <wp:extent cx="5017770" cy="448945"/>
                <wp:effectExtent l="19050" t="0" r="30480" b="27305"/>
                <wp:docPr id="85991533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220673674" name="AutoShape 19"/>
                        <wps:cNvSpPr>
                          <a:spLocks noChangeArrowheads="1"/>
                        </wps:cNvSpPr>
                        <wps:spPr bwMode="gray">
                          <a:xfrm>
                            <a:off x="2200" y="12991"/>
                            <a:ext cx="1743" cy="707"/>
                          </a:xfrm>
                          <a:prstGeom prst="chevron">
                            <a:avLst>
                              <a:gd name="adj" fmla="val 26183"/>
                            </a:avLst>
                          </a:prstGeom>
                          <a:solidFill>
                            <a:srgbClr val="637B94"/>
                          </a:solidFill>
                          <a:ln w="12700" cap="rnd" algn="ctr">
                            <a:solidFill>
                              <a:srgbClr val="FFFFFF"/>
                            </a:solidFill>
                            <a:miter lim="800000"/>
                            <a:headEnd/>
                            <a:tailEnd/>
                          </a:ln>
                        </wps:spPr>
                        <wps:txbx>
                          <w:txbxContent>
                            <w:p w14:paraId="03F5798D"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1376528207" name="AutoShape 19"/>
                        <wps:cNvSpPr>
                          <a:spLocks noChangeArrowheads="1"/>
                        </wps:cNvSpPr>
                        <wps:spPr bwMode="gray">
                          <a:xfrm>
                            <a:off x="3645" y="12991"/>
                            <a:ext cx="1770" cy="707"/>
                          </a:xfrm>
                          <a:prstGeom prst="chevron">
                            <a:avLst>
                              <a:gd name="adj" fmla="val 26588"/>
                            </a:avLst>
                          </a:prstGeom>
                          <a:solidFill>
                            <a:schemeClr val="accent2"/>
                          </a:solidFill>
                          <a:ln w="12700" cap="rnd" algn="ctr">
                            <a:solidFill>
                              <a:srgbClr val="FFFFFF"/>
                            </a:solidFill>
                            <a:miter lim="800000"/>
                            <a:headEnd/>
                            <a:tailEnd/>
                          </a:ln>
                        </wps:spPr>
                        <wps:txbx>
                          <w:txbxContent>
                            <w:p w14:paraId="1A1CFCA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1075833822" name="AutoShape 19"/>
                        <wps:cNvSpPr>
                          <a:spLocks noChangeArrowheads="1"/>
                        </wps:cNvSpPr>
                        <wps:spPr bwMode="gray">
                          <a:xfrm>
                            <a:off x="5213" y="12991"/>
                            <a:ext cx="1612" cy="707"/>
                          </a:xfrm>
                          <a:prstGeom prst="chevron">
                            <a:avLst>
                              <a:gd name="adj" fmla="val 24215"/>
                            </a:avLst>
                          </a:prstGeom>
                          <a:solidFill>
                            <a:schemeClr val="accent2"/>
                          </a:solidFill>
                          <a:ln w="12700" cap="rnd" algn="ctr">
                            <a:solidFill>
                              <a:srgbClr val="FFFFFF"/>
                            </a:solidFill>
                            <a:miter lim="800000"/>
                            <a:headEnd/>
                            <a:tailEnd/>
                          </a:ln>
                        </wps:spPr>
                        <wps:txbx>
                          <w:txbxContent>
                            <w:p w14:paraId="6BC08872"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1301859980" name="AutoShape 19"/>
                        <wps:cNvSpPr>
                          <a:spLocks noChangeArrowheads="1"/>
                        </wps:cNvSpPr>
                        <wps:spPr bwMode="gray">
                          <a:xfrm>
                            <a:off x="6570" y="12991"/>
                            <a:ext cx="1920" cy="707"/>
                          </a:xfrm>
                          <a:prstGeom prst="chevron">
                            <a:avLst>
                              <a:gd name="adj" fmla="val 28842"/>
                            </a:avLst>
                          </a:prstGeom>
                          <a:solidFill>
                            <a:schemeClr val="accent2"/>
                          </a:solidFill>
                          <a:ln w="12700" cap="rnd" algn="ctr">
                            <a:solidFill>
                              <a:srgbClr val="FFFFFF"/>
                            </a:solidFill>
                            <a:miter lim="800000"/>
                            <a:headEnd/>
                            <a:tailEnd/>
                          </a:ln>
                        </wps:spPr>
                        <wps:txbx>
                          <w:txbxContent>
                            <w:p w14:paraId="1E78D98D"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796496751" name="AutoShape 19"/>
                        <wps:cNvSpPr>
                          <a:spLocks noChangeArrowheads="1"/>
                        </wps:cNvSpPr>
                        <wps:spPr bwMode="gray">
                          <a:xfrm>
                            <a:off x="8220" y="12991"/>
                            <a:ext cx="1882" cy="707"/>
                          </a:xfrm>
                          <a:prstGeom prst="chevron">
                            <a:avLst>
                              <a:gd name="adj" fmla="val 28271"/>
                            </a:avLst>
                          </a:prstGeom>
                          <a:solidFill>
                            <a:schemeClr val="accent2"/>
                          </a:solidFill>
                          <a:ln w="12700" cap="rnd" algn="ctr">
                            <a:solidFill>
                              <a:srgbClr val="FFFFFF"/>
                            </a:solidFill>
                            <a:miter lim="800000"/>
                            <a:headEnd/>
                            <a:tailEnd/>
                          </a:ln>
                        </wps:spPr>
                        <wps:txbx>
                          <w:txbxContent>
                            <w:p w14:paraId="092EDC20"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2213B425" id="_x0000_s1032"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">
                <v:shape id="AutoShape 19" o:spid="_x0000_s1033"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" adj="19306" fillcolor="#637b94" strokecolor="white" strokeweight="1pt">
                  <v:stroke endcap="round"/>
                  <v:textbox inset="3.90039mm,1.41528mm,0,1.41528mm">
                    <w:txbxContent>
                      <w:p w14:paraId="03F5798D"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34"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" adj="19306" fillcolor="#e97132 [3205]" strokecolor="white" strokeweight="1pt">
                  <v:stroke endcap="round"/>
                  <v:textbox inset="3.90039mm,1.41528mm,0,1.41528mm">
                    <w:txbxContent>
                      <w:p w14:paraId="1A1CFCA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35"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" adj="19306" fillcolor="#e97132 [3205]" strokecolor="white" strokeweight="1pt">
                  <v:stroke endcap="round"/>
                  <v:textbox inset="3.90039mm,1.41528mm,0,1.41528mm">
                    <w:txbxContent>
                      <w:p w14:paraId="6BC08872"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36"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" adj="19306" fillcolor="#e97132 [3205]" strokecolor="white" strokeweight="1pt">
                  <v:stroke endcap="round"/>
                  <v:textbox inset="3.90039mm,1.41528mm,0,1.41528mm">
                    <w:txbxContent>
                      <w:p w14:paraId="1E78D98D"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37"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" adj="19306" fillcolor="#e97132 [3205]" strokecolor="white" strokeweight="1pt">
                  <v:stroke endcap="round"/>
                  <v:textbox inset="3.90039mm,1.41528mm,0,1.41528mm">
                    <w:txbxContent>
                      <w:p w14:paraId="092EDC20"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25A4649A" w14:textId="77777777" w:rsidR="00C860AD" w:rsidRPr="00CD7F10" w:rsidRDefault="00C860AD" w:rsidP="00FA7C1B">
      <w:pPr>
        <w:spacing w:after="0"/>
        <w:ind w:left="357"/>
        <w:rPr>
          <w:rFonts w:eastAsia="Aptos" w:cs="Arial"/>
        </w:rPr>
      </w:pPr>
    </w:p>
    <w:p w14:paraId="52BE6F9A" w14:textId="7A0167E9" w:rsidR="00C860AD" w:rsidRPr="00CD7F10" w:rsidRDefault="00C860AD" w:rsidP="00FA7C1B">
      <w:pPr>
        <w:ind w:left="357"/>
      </w:pPr>
      <w:r w:rsidRPr="00CD7F10">
        <w:t>A risk is an event which has not occurred. It is an uncertainty in the future. Risk identification is a different practice from issues management</w:t>
      </w:r>
      <w:r w:rsidR="00D5534D" w:rsidRPr="00CD7F10">
        <w:t xml:space="preserve">, </w:t>
      </w:r>
      <w:r w:rsidRPr="00CD7F10">
        <w:t>incident reporting</w:t>
      </w:r>
      <w:r w:rsidR="00C00E02" w:rsidRPr="00CD7F10">
        <w:t xml:space="preserve">, and audit </w:t>
      </w:r>
      <w:r w:rsidR="00A525A3" w:rsidRPr="00CD7F10">
        <w:t xml:space="preserve">since </w:t>
      </w:r>
      <w:r w:rsidR="00C00E02" w:rsidRPr="00CD7F10">
        <w:t>these all focus on past events</w:t>
      </w:r>
      <w:r w:rsidRPr="00CD7F10">
        <w:t>.</w:t>
      </w:r>
      <w:r w:rsidR="00092DD6" w:rsidRPr="00CD7F10">
        <w:t xml:space="preserve"> </w:t>
      </w:r>
    </w:p>
    <w:p w14:paraId="2EF9287B" w14:textId="22FC4597" w:rsidR="00C860AD" w:rsidRPr="00CD7F10" w:rsidRDefault="00C860AD" w:rsidP="00FA7C1B">
      <w:pPr>
        <w:ind w:left="357"/>
      </w:pPr>
      <w:r w:rsidRPr="00CD7F10">
        <w:t>In the context of ERM, risk identification focusses on uncertainties which may impact strategic or critical business functions.</w:t>
      </w:r>
      <w:r w:rsidR="00D5766C" w:rsidRPr="00CD7F10">
        <w:t xml:space="preserve"> Risk identification is a forward-looking process to support planning and budgeting.</w:t>
      </w:r>
    </w:p>
    <w:p w14:paraId="45FA7A7D" w14:textId="430673B8" w:rsidR="00C860AD" w:rsidRPr="00CD7F10" w:rsidRDefault="00C860AD" w:rsidP="00FA7C1B">
      <w:pPr>
        <w:ind w:left="357"/>
      </w:pPr>
      <w:r w:rsidRPr="00CD7F10">
        <w:t xml:space="preserve">Risk identification is done in the context of the </w:t>
      </w:r>
      <w:r w:rsidR="00FC6110" w:rsidRPr="00CD7F10">
        <w:t>d</w:t>
      </w:r>
      <w:r w:rsidRPr="00CD7F10">
        <w:t xml:space="preserve">istrict’s strategic objectives and business requirements. The process should consider emergent risks and risks that may </w:t>
      </w:r>
      <w:r w:rsidR="0092658C" w:rsidRPr="00CD7F10">
        <w:t>be</w:t>
      </w:r>
      <w:r w:rsidRPr="00CD7F10">
        <w:t xml:space="preserve"> identified outside of the regular</w:t>
      </w:r>
      <w:r w:rsidR="00BC1791" w:rsidRPr="00CD7F10">
        <w:t xml:space="preserve">, compliance-based </w:t>
      </w:r>
      <w:r w:rsidRPr="00CD7F10">
        <w:t>risk management process</w:t>
      </w:r>
      <w:r w:rsidR="00BC1791" w:rsidRPr="00CD7F10">
        <w:t>es</w:t>
      </w:r>
      <w:r w:rsidRPr="00CD7F10">
        <w:t>.</w:t>
      </w:r>
    </w:p>
    <w:p w14:paraId="37095528" w14:textId="699226B8" w:rsidR="00BD2620" w:rsidRPr="00CD7F10" w:rsidRDefault="30A0846D" w:rsidP="00FA7C1B">
      <w:pPr>
        <w:ind w:left="357"/>
      </w:pPr>
      <w:r w:rsidRPr="00CD7F10">
        <w:t>The Secretary-Treasurer/</w:t>
      </w:r>
      <w:r w:rsidR="00850442" w:rsidRPr="00CD7F10">
        <w:t>ERM Coordinator</w:t>
      </w:r>
      <w:r w:rsidRPr="00CD7F10">
        <w:t xml:space="preserve"> leads the ERM process and works with </w:t>
      </w:r>
      <w:r w:rsidR="00FC6110" w:rsidRPr="00CD7F10">
        <w:t>risk owners</w:t>
      </w:r>
      <w:r w:rsidRPr="00CD7F10">
        <w:t xml:space="preserve"> to ensure risk information reflects operational realities.</w:t>
      </w:r>
    </w:p>
    <w:p w14:paraId="0BDBF7BB" w14:textId="26E4489F" w:rsidR="00C860AD" w:rsidRPr="00CD7F10" w:rsidRDefault="30A0846D" w:rsidP="00FA7C1B">
      <w:pPr>
        <w:ind w:left="357"/>
      </w:pPr>
      <w:r w:rsidRPr="00CD7F10">
        <w:t>As part of the business cycle, the Secretary-Treasurer/</w:t>
      </w:r>
      <w:r w:rsidR="00850442" w:rsidRPr="00CD7F10">
        <w:t>ERM Coordinator</w:t>
      </w:r>
      <w:r w:rsidRPr="00CD7F10">
        <w:t xml:space="preserve">, with </w:t>
      </w:r>
      <w:r w:rsidR="00534E48" w:rsidRPr="00CD7F10">
        <w:t>r</w:t>
      </w:r>
      <w:r w:rsidRPr="00CD7F10">
        <w:t xml:space="preserve">isk </w:t>
      </w:r>
      <w:r w:rsidR="00534E48" w:rsidRPr="00CD7F10">
        <w:t>o</w:t>
      </w:r>
      <w:r w:rsidRPr="00CD7F10">
        <w:t>wners, will formally review and update the description and status of previously identified risks, as well as connect with department leads on the identification of new/emergent risks.</w:t>
      </w:r>
    </w:p>
    <w:p w14:paraId="28EE1104" w14:textId="77777777" w:rsidR="00FA7C1B" w:rsidRPr="00CD7F10" w:rsidRDefault="00FA7C1B" w:rsidP="00FA7C1B">
      <w:pPr>
        <w:ind w:left="357"/>
      </w:pPr>
    </w:p>
    <w:p w14:paraId="05B50C0F" w14:textId="500F9E0B" w:rsidR="00C860AD" w:rsidRPr="00CD7F10" w:rsidRDefault="00C860AD" w:rsidP="00FA7C1B">
      <w:pPr>
        <w:ind w:left="357"/>
      </w:pPr>
      <w:r w:rsidRPr="00CD7F10">
        <w:t>The formal process should:</w:t>
      </w:r>
    </w:p>
    <w:p w14:paraId="0D9C4064" w14:textId="77777777" w:rsidR="00C860AD" w:rsidRPr="00CD7F10" w:rsidRDefault="00C860AD" w:rsidP="00C860AD">
      <w:pPr>
        <w:pStyle w:val="ListParagraph"/>
        <w:numPr>
          <w:ilvl w:val="0"/>
          <w:numId w:val="4"/>
        </w:numPr>
        <w:spacing w:after="0"/>
        <w:rPr>
          <w:rFonts w:eastAsia="Aptos" w:cs="Arial"/>
        </w:rPr>
      </w:pPr>
      <w:r w:rsidRPr="00CD7F10">
        <w:rPr>
          <w:rFonts w:eastAsia="Aptos" w:cs="Arial"/>
        </w:rPr>
        <w:t xml:space="preserve">Identify emerging and known risks that could affect the District’s objectives, including performance goals and </w:t>
      </w:r>
      <w:proofErr w:type="gramStart"/>
      <w:r w:rsidRPr="00CD7F10">
        <w:rPr>
          <w:rFonts w:eastAsia="Aptos" w:cs="Arial"/>
        </w:rPr>
        <w:t>timelines;</w:t>
      </w:r>
      <w:proofErr w:type="gramEnd"/>
    </w:p>
    <w:p w14:paraId="3E5F04DC" w14:textId="332BFED6" w:rsidR="00C860AD" w:rsidRPr="00CD7F10" w:rsidRDefault="00C860AD" w:rsidP="00C860AD">
      <w:pPr>
        <w:pStyle w:val="ListParagraph"/>
        <w:numPr>
          <w:ilvl w:val="0"/>
          <w:numId w:val="4"/>
        </w:numPr>
        <w:spacing w:after="0"/>
        <w:rPr>
          <w:rFonts w:eastAsia="Aptos" w:cs="Arial"/>
        </w:rPr>
      </w:pPr>
      <w:r w:rsidRPr="00CD7F10">
        <w:rPr>
          <w:rFonts w:eastAsia="Aptos" w:cs="Arial"/>
        </w:rPr>
        <w:t xml:space="preserve">Consider external and internal risk drivers in the risk categories identified by the </w:t>
      </w:r>
      <w:r w:rsidR="00534E48" w:rsidRPr="00CD7F10">
        <w:rPr>
          <w:rFonts w:eastAsia="Aptos" w:cs="Arial"/>
        </w:rPr>
        <w:t>d</w:t>
      </w:r>
      <w:r w:rsidRPr="00CD7F10">
        <w:rPr>
          <w:rFonts w:eastAsia="Aptos" w:cs="Arial"/>
        </w:rPr>
        <w:t>istrict (see Previous Section</w:t>
      </w:r>
      <w:proofErr w:type="gramStart"/>
      <w:r w:rsidRPr="00CD7F10">
        <w:rPr>
          <w:rFonts w:eastAsia="Aptos" w:cs="Arial"/>
        </w:rPr>
        <w:t>);</w:t>
      </w:r>
      <w:proofErr w:type="gramEnd"/>
    </w:p>
    <w:p w14:paraId="367DCA90" w14:textId="77777777" w:rsidR="00BD2620" w:rsidRPr="00CD7F10" w:rsidRDefault="00C860AD" w:rsidP="00C860AD">
      <w:pPr>
        <w:pStyle w:val="ListParagraph"/>
        <w:numPr>
          <w:ilvl w:val="0"/>
          <w:numId w:val="4"/>
        </w:numPr>
        <w:spacing w:after="0"/>
        <w:rPr>
          <w:rFonts w:eastAsia="Aptos" w:cs="Arial"/>
        </w:rPr>
      </w:pPr>
      <w:r w:rsidRPr="00CD7F10">
        <w:rPr>
          <w:rFonts w:eastAsia="Aptos" w:cs="Arial"/>
        </w:rPr>
        <w:t>Assign an individual risk owner for each risk</w:t>
      </w:r>
      <w:r w:rsidR="00BD2620" w:rsidRPr="00CD7F10">
        <w:rPr>
          <w:rFonts w:eastAsia="Aptos" w:cs="Arial"/>
        </w:rPr>
        <w:t>; and</w:t>
      </w:r>
    </w:p>
    <w:p w14:paraId="359E5E91" w14:textId="2012A64C" w:rsidR="00C860AD" w:rsidRPr="00CD7F10" w:rsidRDefault="00C860AD" w:rsidP="00BD2620">
      <w:pPr>
        <w:pStyle w:val="ListParagraph"/>
        <w:numPr>
          <w:ilvl w:val="0"/>
          <w:numId w:val="4"/>
        </w:numPr>
        <w:spacing w:after="0"/>
        <w:rPr>
          <w:rFonts w:eastAsia="Aptos" w:cs="Arial"/>
        </w:rPr>
      </w:pPr>
      <w:r w:rsidRPr="00CD7F10">
        <w:rPr>
          <w:rFonts w:eastAsia="Aptos" w:cs="Arial"/>
          <w:u w:val="single"/>
        </w:rPr>
        <w:t>Document</w:t>
      </w:r>
      <w:r w:rsidRPr="00CD7F10">
        <w:rPr>
          <w:rFonts w:eastAsia="Aptos" w:cs="Arial"/>
        </w:rPr>
        <w:t xml:space="preserve"> the risks in</w:t>
      </w:r>
      <w:r w:rsidR="00BD2620" w:rsidRPr="00CD7F10">
        <w:rPr>
          <w:rFonts w:eastAsia="Aptos" w:cs="Arial"/>
        </w:rPr>
        <w:t xml:space="preserve"> </w:t>
      </w:r>
      <w:r w:rsidRPr="00CD7F10">
        <w:rPr>
          <w:rFonts w:eastAsia="Aptos" w:cs="Arial"/>
        </w:rPr>
        <w:t>the Risk Register (Template Appended)</w:t>
      </w:r>
      <w:r w:rsidR="00BD2620" w:rsidRPr="00CD7F10">
        <w:rPr>
          <w:rFonts w:eastAsia="Aptos" w:cs="Arial"/>
        </w:rPr>
        <w:t>.</w:t>
      </w:r>
    </w:p>
    <w:p w14:paraId="179EAF6E" w14:textId="77777777" w:rsidR="00C860AD" w:rsidRPr="00CD7F10" w:rsidRDefault="00C860AD" w:rsidP="00C860AD">
      <w:pPr>
        <w:spacing w:after="0"/>
        <w:rPr>
          <w:rFonts w:eastAsia="Aptos" w:cs="Arial"/>
        </w:rPr>
      </w:pPr>
    </w:p>
    <w:p w14:paraId="3DBCBEC4" w14:textId="77777777" w:rsidR="00C860AD" w:rsidRPr="00CD7F10" w:rsidRDefault="00C860AD" w:rsidP="00892EF6">
      <w:pPr>
        <w:pStyle w:val="Heading3"/>
      </w:pPr>
      <w:bookmarkStart w:id="10" w:name="_Toc215147138"/>
      <w:r w:rsidRPr="00CD7F10">
        <w:t>Step 2: Risk Assessment &amp; Prioritization</w:t>
      </w:r>
      <w:bookmarkEnd w:id="10"/>
    </w:p>
    <w:p w14:paraId="0CEF3AB3" w14:textId="77777777" w:rsidR="00C860AD" w:rsidRPr="00CD7F10" w:rsidRDefault="00C860AD" w:rsidP="009A02EA">
      <w:pPr>
        <w:pStyle w:val="ListParagraph"/>
        <w:ind w:left="357"/>
        <w:rPr>
          <w:rFonts w:eastAsia="Aptos" w:cs="Arial"/>
        </w:rPr>
      </w:pPr>
      <w:r w:rsidRPr="00CD7F10">
        <w:rPr>
          <w:rFonts w:cs="Arial"/>
          <w:noProof/>
          <w:szCs w:val="20"/>
          <w:lang w:eastAsia="en-IE"/>
        </w:rPr>
        <mc:AlternateContent>
          <mc:Choice Requires="wpg">
            <w:drawing>
              <wp:inline distT="0" distB="0" distL="0" distR="0" wp14:anchorId="44406AEA" wp14:editId="5A7AE500">
                <wp:extent cx="5017770" cy="448945"/>
                <wp:effectExtent l="12700" t="0" r="24130" b="8255"/>
                <wp:docPr id="131327009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389440883" name="AutoShape 19"/>
                        <wps:cNvSpPr>
                          <a:spLocks noChangeArrowheads="1"/>
                        </wps:cNvSpPr>
                        <wps:spPr bwMode="gray">
                          <a:xfrm>
                            <a:off x="2200" y="12991"/>
                            <a:ext cx="1743" cy="707"/>
                          </a:xfrm>
                          <a:prstGeom prst="chevron">
                            <a:avLst>
                              <a:gd name="adj" fmla="val 26183"/>
                            </a:avLst>
                          </a:prstGeom>
                          <a:solidFill>
                            <a:schemeClr val="accent2"/>
                          </a:solidFill>
                          <a:ln w="12700" cap="rnd" algn="ctr">
                            <a:solidFill>
                              <a:srgbClr val="FFFFFF"/>
                            </a:solidFill>
                            <a:miter lim="800000"/>
                            <a:headEnd/>
                            <a:tailEnd/>
                          </a:ln>
                        </wps:spPr>
                        <wps:txbx>
                          <w:txbxContent>
                            <w:p w14:paraId="79D04962"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1489325402" name="AutoShape 19"/>
                        <wps:cNvSpPr>
                          <a:spLocks noChangeArrowheads="1"/>
                        </wps:cNvSpPr>
                        <wps:spPr bwMode="gray">
                          <a:xfrm>
                            <a:off x="3645" y="12991"/>
                            <a:ext cx="1770" cy="707"/>
                          </a:xfrm>
                          <a:prstGeom prst="chevron">
                            <a:avLst>
                              <a:gd name="adj" fmla="val 26588"/>
                            </a:avLst>
                          </a:prstGeom>
                          <a:solidFill>
                            <a:srgbClr val="637B94"/>
                          </a:solidFill>
                          <a:ln w="12700" cap="rnd" algn="ctr">
                            <a:solidFill>
                              <a:srgbClr val="FFFFFF"/>
                            </a:solidFill>
                            <a:miter lim="800000"/>
                            <a:headEnd/>
                            <a:tailEnd/>
                          </a:ln>
                        </wps:spPr>
                        <wps:txbx>
                          <w:txbxContent>
                            <w:p w14:paraId="7199F4E5"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399841057" name="AutoShape 19"/>
                        <wps:cNvSpPr>
                          <a:spLocks noChangeArrowheads="1"/>
                        </wps:cNvSpPr>
                        <wps:spPr bwMode="gray">
                          <a:xfrm>
                            <a:off x="5213" y="12991"/>
                            <a:ext cx="1612" cy="707"/>
                          </a:xfrm>
                          <a:prstGeom prst="chevron">
                            <a:avLst>
                              <a:gd name="adj" fmla="val 24215"/>
                            </a:avLst>
                          </a:prstGeom>
                          <a:solidFill>
                            <a:schemeClr val="accent2"/>
                          </a:solidFill>
                          <a:ln w="12700" cap="rnd" algn="ctr">
                            <a:solidFill>
                              <a:srgbClr val="FFFFFF"/>
                            </a:solidFill>
                            <a:miter lim="800000"/>
                            <a:headEnd/>
                            <a:tailEnd/>
                          </a:ln>
                        </wps:spPr>
                        <wps:txbx>
                          <w:txbxContent>
                            <w:p w14:paraId="6460430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1461257203" name="AutoShape 19"/>
                        <wps:cNvSpPr>
                          <a:spLocks noChangeArrowheads="1"/>
                        </wps:cNvSpPr>
                        <wps:spPr bwMode="gray">
                          <a:xfrm>
                            <a:off x="6570" y="12991"/>
                            <a:ext cx="1920" cy="707"/>
                          </a:xfrm>
                          <a:prstGeom prst="chevron">
                            <a:avLst>
                              <a:gd name="adj" fmla="val 28842"/>
                            </a:avLst>
                          </a:prstGeom>
                          <a:solidFill>
                            <a:schemeClr val="accent2"/>
                          </a:solidFill>
                          <a:ln w="12700" cap="rnd" algn="ctr">
                            <a:solidFill>
                              <a:srgbClr val="FFFFFF"/>
                            </a:solidFill>
                            <a:miter lim="800000"/>
                            <a:headEnd/>
                            <a:tailEnd/>
                          </a:ln>
                        </wps:spPr>
                        <wps:txbx>
                          <w:txbxContent>
                            <w:p w14:paraId="4B9156FF"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415012167" name="AutoShape 19"/>
                        <wps:cNvSpPr>
                          <a:spLocks noChangeArrowheads="1"/>
                        </wps:cNvSpPr>
                        <wps:spPr bwMode="gray">
                          <a:xfrm>
                            <a:off x="8220" y="12991"/>
                            <a:ext cx="1882" cy="707"/>
                          </a:xfrm>
                          <a:prstGeom prst="chevron">
                            <a:avLst>
                              <a:gd name="adj" fmla="val 28271"/>
                            </a:avLst>
                          </a:prstGeom>
                          <a:solidFill>
                            <a:schemeClr val="accent2"/>
                          </a:solidFill>
                          <a:ln w="12700" cap="rnd" algn="ctr">
                            <a:solidFill>
                              <a:srgbClr val="FFFFFF"/>
                            </a:solidFill>
                            <a:miter lim="800000"/>
                            <a:headEnd/>
                            <a:tailEnd/>
                          </a:ln>
                        </wps:spPr>
                        <wps:txbx>
                          <w:txbxContent>
                            <w:p w14:paraId="5CDD0D89"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44406AEA" id="_x0000_s1038"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">
                <v:shape id="AutoShape 19" o:spid="_x0000_s1039"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" adj="19306" fillcolor="#e97132 [3205]" strokecolor="white" strokeweight="1pt">
                  <v:stroke endcap="round"/>
                  <v:textbox inset="3.90039mm,1.41528mm,0,1.41528mm">
                    <w:txbxContent>
                      <w:p w14:paraId="79D04962"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40"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" adj="19306" fillcolor="#637b94" strokecolor="white" strokeweight="1pt">
                  <v:stroke endcap="round"/>
                  <v:textbox inset="3.90039mm,1.41528mm,0,1.41528mm">
                    <w:txbxContent>
                      <w:p w14:paraId="7199F4E5"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41"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" adj="19306" fillcolor="#e97132 [3205]" strokecolor="white" strokeweight="1pt">
                  <v:stroke endcap="round"/>
                  <v:textbox inset="3.90039mm,1.41528mm,0,1.41528mm">
                    <w:txbxContent>
                      <w:p w14:paraId="6460430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42"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" adj="19306" fillcolor="#e97132 [3205]" strokecolor="white" strokeweight="1pt">
                  <v:stroke endcap="round"/>
                  <v:textbox inset="3.90039mm,1.41528mm,0,1.41528mm">
                    <w:txbxContent>
                      <w:p w14:paraId="4B9156FF"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43"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" adj="19306" fillcolor="#e97132 [3205]" strokecolor="white" strokeweight="1pt">
                  <v:stroke endcap="round"/>
                  <v:textbox inset="3.90039mm,1.41528mm,0,1.41528mm">
                    <w:txbxContent>
                      <w:p w14:paraId="5CDD0D89"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76FBB304" w14:textId="77777777" w:rsidR="009A02EA" w:rsidRPr="00CD7F10" w:rsidRDefault="009A02EA" w:rsidP="009A02EA">
      <w:pPr>
        <w:pStyle w:val="ListParagraph"/>
        <w:spacing w:after="0"/>
        <w:ind w:left="357"/>
        <w:contextualSpacing w:val="0"/>
        <w:rPr>
          <w:rFonts w:eastAsia="Aptos" w:cs="Arial"/>
        </w:rPr>
      </w:pPr>
    </w:p>
    <w:p w14:paraId="14219AE4" w14:textId="37B006A5" w:rsidR="00C85B63" w:rsidRPr="00CD7F10" w:rsidRDefault="00C85B63" w:rsidP="009A02EA">
      <w:pPr>
        <w:pStyle w:val="ListParagraph"/>
        <w:ind w:left="357"/>
        <w:contextualSpacing w:val="0"/>
        <w:rPr>
          <w:rFonts w:eastAsia="Aptos" w:cs="Arial"/>
        </w:rPr>
      </w:pPr>
      <w:r w:rsidRPr="00CD7F10">
        <w:rPr>
          <w:rFonts w:eastAsia="Aptos" w:cs="Arial"/>
        </w:rPr>
        <w:t xml:space="preserve">With limited budgets and resources, not all risks can be managed, and so prioritization of which risks </w:t>
      </w:r>
      <w:proofErr w:type="gramStart"/>
      <w:r w:rsidRPr="00CD7F10">
        <w:rPr>
          <w:rFonts w:eastAsia="Aptos" w:cs="Arial"/>
        </w:rPr>
        <w:t>to manage</w:t>
      </w:r>
      <w:proofErr w:type="gramEnd"/>
      <w:r w:rsidRPr="00CD7F10">
        <w:rPr>
          <w:rFonts w:eastAsia="Aptos" w:cs="Arial"/>
        </w:rPr>
        <w:t xml:space="preserve"> and to what degree is important. The risk assessment process combined with risk appetite direction guides this prioritization.</w:t>
      </w:r>
    </w:p>
    <w:p w14:paraId="63792DDA" w14:textId="683FD9BE" w:rsidR="00C860AD" w:rsidRPr="00CD7F10" w:rsidRDefault="00C860AD" w:rsidP="009A02EA">
      <w:pPr>
        <w:pStyle w:val="ListParagraph"/>
        <w:ind w:left="357"/>
        <w:contextualSpacing w:val="0"/>
        <w:rPr>
          <w:rFonts w:eastAsia="Aptos" w:cs="Arial"/>
        </w:rPr>
      </w:pPr>
      <w:r w:rsidRPr="00CD7F10">
        <w:rPr>
          <w:rFonts w:eastAsia="Aptos" w:cs="Arial"/>
        </w:rPr>
        <w:t xml:space="preserve">A risk assessment is the analysis of the likelihood and potential impact of risks either identified in step 1 or up for review per step 4. </w:t>
      </w:r>
    </w:p>
    <w:p w14:paraId="60736846" w14:textId="1A31B227" w:rsidR="00C860AD" w:rsidRPr="00CD7F10" w:rsidRDefault="00C860AD" w:rsidP="009A02EA">
      <w:pPr>
        <w:pStyle w:val="ListParagraph"/>
        <w:ind w:left="357"/>
        <w:contextualSpacing w:val="0"/>
        <w:rPr>
          <w:rFonts w:eastAsia="Aptos" w:cs="Arial"/>
        </w:rPr>
      </w:pPr>
      <w:r w:rsidRPr="00CD7F10">
        <w:rPr>
          <w:rFonts w:eastAsia="Aptos" w:cs="Arial"/>
        </w:rPr>
        <w:t xml:space="preserve">A risk event is assessed on its likelihood and impact to the </w:t>
      </w:r>
      <w:r w:rsidR="00402EFD" w:rsidRPr="00CD7F10">
        <w:rPr>
          <w:rFonts w:eastAsia="Aptos" w:cs="Arial"/>
        </w:rPr>
        <w:t>d</w:t>
      </w:r>
      <w:r w:rsidRPr="00CD7F10">
        <w:rPr>
          <w:rFonts w:eastAsia="Aptos" w:cs="Arial"/>
        </w:rPr>
        <w:t>istrict’s strategic and/or business objectives. To calculate the risk’s rating, its likelihood score is multiplied by its impact score.</w:t>
      </w:r>
    </w:p>
    <w:p w14:paraId="46743D9D" w14:textId="77777777" w:rsidR="00C860AD" w:rsidRPr="00CD7F10" w:rsidRDefault="00C860AD" w:rsidP="009A02EA">
      <w:pPr>
        <w:pStyle w:val="Heading4"/>
        <w:ind w:left="357"/>
        <w:rPr>
          <w:rFonts w:eastAsia="Aptos" w:cs="Arial"/>
        </w:rPr>
      </w:pPr>
      <w:r w:rsidRPr="00CD7F10">
        <w:rPr>
          <w:rFonts w:eastAsia="Aptos" w:cs="Arial"/>
        </w:rPr>
        <w:t>Risk Rating Scale Defined (See Appendix 1 for full definitions and examples)</w:t>
      </w:r>
    </w:p>
    <w:tbl>
      <w:tblPr>
        <w:tblStyle w:val="TableGrid"/>
        <w:tblW w:w="8999" w:type="dxa"/>
        <w:tblInd w:w="357" w:type="dxa"/>
        <w:tblLook w:val="04A0" w:firstRow="1" w:lastRow="0" w:firstColumn="1" w:lastColumn="0" w:noHBand="0" w:noVBand="1"/>
      </w:tblPr>
      <w:tblGrid>
        <w:gridCol w:w="704"/>
        <w:gridCol w:w="3827"/>
        <w:gridCol w:w="4468"/>
      </w:tblGrid>
      <w:tr w:rsidR="00C860AD" w:rsidRPr="00CD7F10" w14:paraId="5D4B5179" w14:textId="77777777" w:rsidTr="009A02EA">
        <w:tc>
          <w:tcPr>
            <w:tcW w:w="704" w:type="dxa"/>
            <w:tcBorders>
              <w:top w:val="nil"/>
              <w:left w:val="nil"/>
              <w:bottom w:val="single" w:sz="4" w:space="0" w:color="auto"/>
              <w:right w:val="single" w:sz="4" w:space="0" w:color="auto"/>
            </w:tcBorders>
          </w:tcPr>
          <w:p w14:paraId="746C975C" w14:textId="77777777" w:rsidR="00C860AD" w:rsidRPr="00CD7F10" w:rsidRDefault="00C860AD" w:rsidP="009A02EA">
            <w:pPr>
              <w:jc w:val="center"/>
              <w:rPr>
                <w:rFonts w:eastAsia="Aptos" w:cs="Arial"/>
                <w:lang w:val="en-CA"/>
              </w:rPr>
            </w:pPr>
          </w:p>
        </w:tc>
        <w:tc>
          <w:tcPr>
            <w:tcW w:w="3827" w:type="dxa"/>
            <w:tcBorders>
              <w:left w:val="single" w:sz="4" w:space="0" w:color="auto"/>
            </w:tcBorders>
            <w:shd w:val="clear" w:color="auto" w:fill="F1A983" w:themeFill="accent2" w:themeFillTint="99"/>
          </w:tcPr>
          <w:p w14:paraId="04F790C6" w14:textId="77777777" w:rsidR="00C860AD" w:rsidRPr="00CD7F10" w:rsidRDefault="00C860AD" w:rsidP="009A02EA">
            <w:pPr>
              <w:spacing w:before="120"/>
              <w:jc w:val="center"/>
              <w:rPr>
                <w:rFonts w:eastAsia="Aptos" w:cs="Arial"/>
                <w:b/>
                <w:bCs/>
                <w:lang w:val="en-CA"/>
              </w:rPr>
            </w:pPr>
            <w:r w:rsidRPr="00CD7F10">
              <w:rPr>
                <w:rFonts w:eastAsia="Aptos" w:cs="Arial"/>
                <w:b/>
                <w:bCs/>
                <w:lang w:val="en-CA"/>
              </w:rPr>
              <w:t>Impact</w:t>
            </w:r>
          </w:p>
        </w:tc>
        <w:tc>
          <w:tcPr>
            <w:tcW w:w="4468" w:type="dxa"/>
            <w:shd w:val="clear" w:color="auto" w:fill="F1A983" w:themeFill="accent2" w:themeFillTint="99"/>
          </w:tcPr>
          <w:p w14:paraId="2879A212" w14:textId="77777777" w:rsidR="00C860AD" w:rsidRPr="00CD7F10" w:rsidRDefault="00C860AD" w:rsidP="009A02EA">
            <w:pPr>
              <w:spacing w:before="120"/>
              <w:jc w:val="center"/>
              <w:rPr>
                <w:rFonts w:eastAsia="Aptos" w:cs="Arial"/>
                <w:b/>
                <w:bCs/>
                <w:lang w:val="en-CA"/>
              </w:rPr>
            </w:pPr>
            <w:r w:rsidRPr="00CD7F10">
              <w:rPr>
                <w:rFonts w:eastAsia="Aptos" w:cs="Arial"/>
                <w:b/>
                <w:bCs/>
                <w:lang w:val="en-CA"/>
              </w:rPr>
              <w:t>Likelihood</w:t>
            </w:r>
          </w:p>
        </w:tc>
      </w:tr>
      <w:tr w:rsidR="00C860AD" w:rsidRPr="00CD7F10" w14:paraId="64266CB3" w14:textId="77777777" w:rsidTr="009A02EA">
        <w:tc>
          <w:tcPr>
            <w:tcW w:w="704" w:type="dxa"/>
            <w:tcBorders>
              <w:top w:val="single" w:sz="4" w:space="0" w:color="auto"/>
            </w:tcBorders>
            <w:shd w:val="clear" w:color="auto" w:fill="C00000"/>
            <w:vAlign w:val="center"/>
          </w:tcPr>
          <w:p w14:paraId="2D816CFE" w14:textId="77777777" w:rsidR="00C860AD" w:rsidRPr="00CD7F10" w:rsidRDefault="00C860AD" w:rsidP="009A02EA">
            <w:pPr>
              <w:jc w:val="center"/>
              <w:rPr>
                <w:rFonts w:eastAsia="Aptos" w:cs="Arial"/>
                <w:b/>
                <w:bCs/>
                <w:lang w:val="en-CA"/>
              </w:rPr>
            </w:pPr>
            <w:r w:rsidRPr="00CD7F10">
              <w:rPr>
                <w:rFonts w:eastAsia="Aptos" w:cs="Arial"/>
                <w:b/>
                <w:bCs/>
                <w:lang w:val="en-CA"/>
              </w:rPr>
              <w:t>5</w:t>
            </w:r>
          </w:p>
        </w:tc>
        <w:tc>
          <w:tcPr>
            <w:tcW w:w="3827" w:type="dxa"/>
            <w:vAlign w:val="center"/>
          </w:tcPr>
          <w:p w14:paraId="593F248A"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Catastrophic</w:t>
            </w:r>
          </w:p>
          <w:p w14:paraId="66699AEC" w14:textId="77777777" w:rsidR="00C860AD" w:rsidRPr="00CD7F10" w:rsidRDefault="00C860AD" w:rsidP="009A02EA">
            <w:pPr>
              <w:spacing w:after="0"/>
              <w:jc w:val="center"/>
              <w:rPr>
                <w:rFonts w:eastAsia="Aptos" w:cs="Arial"/>
                <w:lang w:val="en-CA"/>
              </w:rPr>
            </w:pPr>
            <w:r w:rsidRPr="00CD7F10">
              <w:rPr>
                <w:rFonts w:eastAsia="Aptos" w:cs="Arial"/>
                <w:lang w:val="en-CA"/>
              </w:rPr>
              <w:t>Major, long-term harm or failure</w:t>
            </w:r>
          </w:p>
        </w:tc>
        <w:tc>
          <w:tcPr>
            <w:tcW w:w="4468" w:type="dxa"/>
          </w:tcPr>
          <w:p w14:paraId="7C6932F0"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Almost Certain</w:t>
            </w:r>
          </w:p>
          <w:p w14:paraId="6AD40DE8" w14:textId="77777777" w:rsidR="00C860AD" w:rsidRPr="00CD7F10" w:rsidRDefault="00C860AD" w:rsidP="009A02EA">
            <w:pPr>
              <w:spacing w:after="0"/>
              <w:jc w:val="center"/>
              <w:rPr>
                <w:rFonts w:eastAsia="Aptos" w:cs="Arial"/>
                <w:lang w:val="en-CA"/>
              </w:rPr>
            </w:pPr>
            <w:r w:rsidRPr="00CD7F10">
              <w:rPr>
                <w:rFonts w:eastAsia="Aptos" w:cs="Arial"/>
                <w:lang w:val="en-CA"/>
              </w:rPr>
              <w:t>Expected to happen regularly</w:t>
            </w:r>
          </w:p>
        </w:tc>
      </w:tr>
      <w:tr w:rsidR="00C860AD" w:rsidRPr="00CD7F10" w14:paraId="3F7A938E" w14:textId="77777777" w:rsidTr="009A02EA">
        <w:tc>
          <w:tcPr>
            <w:tcW w:w="704" w:type="dxa"/>
            <w:shd w:val="clear" w:color="auto" w:fill="EE0000"/>
            <w:vAlign w:val="center"/>
          </w:tcPr>
          <w:p w14:paraId="3124ECC4" w14:textId="77777777" w:rsidR="00C860AD" w:rsidRPr="00CD7F10" w:rsidRDefault="00C860AD" w:rsidP="009A02EA">
            <w:pPr>
              <w:jc w:val="center"/>
              <w:rPr>
                <w:rFonts w:eastAsia="Aptos" w:cs="Arial"/>
                <w:b/>
                <w:bCs/>
                <w:lang w:val="en-CA"/>
              </w:rPr>
            </w:pPr>
            <w:r w:rsidRPr="00CD7F10">
              <w:rPr>
                <w:rFonts w:eastAsia="Aptos" w:cs="Arial"/>
                <w:b/>
                <w:bCs/>
                <w:lang w:val="en-CA"/>
              </w:rPr>
              <w:t>4</w:t>
            </w:r>
          </w:p>
        </w:tc>
        <w:tc>
          <w:tcPr>
            <w:tcW w:w="3827" w:type="dxa"/>
            <w:vAlign w:val="center"/>
          </w:tcPr>
          <w:p w14:paraId="709BD798"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Major</w:t>
            </w:r>
          </w:p>
          <w:p w14:paraId="25AACB7F" w14:textId="77777777" w:rsidR="00C860AD" w:rsidRPr="00CD7F10" w:rsidRDefault="00C860AD" w:rsidP="009A02EA">
            <w:pPr>
              <w:spacing w:after="0"/>
              <w:jc w:val="center"/>
              <w:rPr>
                <w:rFonts w:eastAsia="Aptos" w:cs="Arial"/>
                <w:lang w:val="en-CA"/>
              </w:rPr>
            </w:pPr>
            <w:r w:rsidRPr="00CD7F10">
              <w:rPr>
                <w:rFonts w:eastAsia="Aptos" w:cs="Arial"/>
                <w:lang w:val="en-CA"/>
              </w:rPr>
              <w:t>Serious disruption or reputational impact</w:t>
            </w:r>
          </w:p>
        </w:tc>
        <w:tc>
          <w:tcPr>
            <w:tcW w:w="4468" w:type="dxa"/>
          </w:tcPr>
          <w:p w14:paraId="244D828F"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Likely</w:t>
            </w:r>
          </w:p>
          <w:p w14:paraId="4C965CFF" w14:textId="77777777" w:rsidR="00C860AD" w:rsidRPr="00CD7F10" w:rsidRDefault="00C860AD" w:rsidP="009A02EA">
            <w:pPr>
              <w:spacing w:after="0"/>
              <w:jc w:val="center"/>
              <w:rPr>
                <w:rFonts w:eastAsia="Aptos" w:cs="Arial"/>
                <w:lang w:val="en-CA"/>
              </w:rPr>
            </w:pPr>
            <w:r w:rsidRPr="00CD7F10">
              <w:rPr>
                <w:rFonts w:eastAsia="Aptos" w:cs="Arial"/>
                <w:lang w:val="en-CA"/>
              </w:rPr>
              <w:t>Will probably happen during this planning cycle (at least once in 3-5 years)</w:t>
            </w:r>
          </w:p>
        </w:tc>
      </w:tr>
      <w:tr w:rsidR="00C860AD" w:rsidRPr="00CD7F10" w14:paraId="5C457FBB" w14:textId="77777777" w:rsidTr="009A02EA">
        <w:tc>
          <w:tcPr>
            <w:tcW w:w="704" w:type="dxa"/>
            <w:shd w:val="clear" w:color="auto" w:fill="FFFF00"/>
            <w:vAlign w:val="center"/>
          </w:tcPr>
          <w:p w14:paraId="5C7B7E29" w14:textId="77777777" w:rsidR="00C860AD" w:rsidRPr="00CD7F10" w:rsidRDefault="00C860AD" w:rsidP="009A02EA">
            <w:pPr>
              <w:jc w:val="center"/>
              <w:rPr>
                <w:rFonts w:eastAsia="Aptos" w:cs="Arial"/>
                <w:b/>
                <w:bCs/>
                <w:lang w:val="en-CA"/>
              </w:rPr>
            </w:pPr>
            <w:r w:rsidRPr="00CD7F10">
              <w:rPr>
                <w:rFonts w:eastAsia="Aptos" w:cs="Arial"/>
                <w:b/>
                <w:bCs/>
                <w:lang w:val="en-CA"/>
              </w:rPr>
              <w:t>3</w:t>
            </w:r>
          </w:p>
        </w:tc>
        <w:tc>
          <w:tcPr>
            <w:tcW w:w="3827" w:type="dxa"/>
            <w:vAlign w:val="center"/>
          </w:tcPr>
          <w:p w14:paraId="08A3C0FE"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Medium</w:t>
            </w:r>
          </w:p>
          <w:p w14:paraId="0D2F7870" w14:textId="77777777" w:rsidR="00C860AD" w:rsidRPr="00CD7F10" w:rsidRDefault="00C860AD" w:rsidP="009A02EA">
            <w:pPr>
              <w:spacing w:after="0"/>
              <w:jc w:val="center"/>
              <w:rPr>
                <w:rFonts w:eastAsia="Aptos" w:cs="Arial"/>
                <w:lang w:val="en-CA"/>
              </w:rPr>
            </w:pPr>
            <w:r w:rsidRPr="00CD7F10">
              <w:rPr>
                <w:rFonts w:eastAsia="Aptos" w:cs="Arial"/>
                <w:lang w:val="en-CA"/>
              </w:rPr>
              <w:t>Noticeable but manageable disruption</w:t>
            </w:r>
          </w:p>
        </w:tc>
        <w:tc>
          <w:tcPr>
            <w:tcW w:w="4468" w:type="dxa"/>
          </w:tcPr>
          <w:p w14:paraId="712C21F3"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Possible</w:t>
            </w:r>
          </w:p>
          <w:p w14:paraId="451F4922" w14:textId="77777777" w:rsidR="00C860AD" w:rsidRPr="00CD7F10" w:rsidRDefault="00C860AD" w:rsidP="009A02EA">
            <w:pPr>
              <w:spacing w:after="0"/>
              <w:jc w:val="center"/>
              <w:rPr>
                <w:rFonts w:eastAsia="Aptos" w:cs="Arial"/>
                <w:lang w:val="en-CA"/>
              </w:rPr>
            </w:pPr>
            <w:r w:rsidRPr="00CD7F10">
              <w:rPr>
                <w:rFonts w:eastAsia="Aptos" w:cs="Arial"/>
                <w:lang w:val="en-CA"/>
              </w:rPr>
              <w:t>Might happen occasionally (once in 5-10 years)</w:t>
            </w:r>
          </w:p>
        </w:tc>
      </w:tr>
      <w:tr w:rsidR="00C860AD" w:rsidRPr="00CD7F10" w14:paraId="6A725DEA" w14:textId="77777777" w:rsidTr="009A02EA">
        <w:tc>
          <w:tcPr>
            <w:tcW w:w="704" w:type="dxa"/>
            <w:shd w:val="clear" w:color="auto" w:fill="00B050"/>
            <w:vAlign w:val="center"/>
          </w:tcPr>
          <w:p w14:paraId="714215BA" w14:textId="77777777" w:rsidR="00C860AD" w:rsidRPr="00CD7F10" w:rsidRDefault="00C860AD" w:rsidP="009A02EA">
            <w:pPr>
              <w:jc w:val="center"/>
              <w:rPr>
                <w:rFonts w:eastAsia="Aptos" w:cs="Arial"/>
                <w:b/>
                <w:bCs/>
                <w:lang w:val="en-CA"/>
              </w:rPr>
            </w:pPr>
            <w:r w:rsidRPr="00CD7F10">
              <w:rPr>
                <w:rFonts w:eastAsia="Aptos" w:cs="Arial"/>
                <w:b/>
                <w:bCs/>
                <w:lang w:val="en-CA"/>
              </w:rPr>
              <w:t>2</w:t>
            </w:r>
          </w:p>
        </w:tc>
        <w:tc>
          <w:tcPr>
            <w:tcW w:w="3827" w:type="dxa"/>
            <w:vAlign w:val="center"/>
          </w:tcPr>
          <w:p w14:paraId="0F4876E3"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Minor</w:t>
            </w:r>
          </w:p>
          <w:p w14:paraId="6A058EBF" w14:textId="77777777" w:rsidR="00C860AD" w:rsidRPr="00CD7F10" w:rsidRDefault="00C860AD" w:rsidP="009A02EA">
            <w:pPr>
              <w:spacing w:after="0"/>
              <w:jc w:val="center"/>
              <w:rPr>
                <w:rFonts w:eastAsia="Aptos" w:cs="Arial"/>
                <w:lang w:val="en-CA"/>
              </w:rPr>
            </w:pPr>
            <w:r w:rsidRPr="00CD7F10">
              <w:rPr>
                <w:rFonts w:eastAsia="Aptos" w:cs="Arial"/>
                <w:lang w:val="en-CA"/>
              </w:rPr>
              <w:t>Small, localized effect</w:t>
            </w:r>
          </w:p>
        </w:tc>
        <w:tc>
          <w:tcPr>
            <w:tcW w:w="4468" w:type="dxa"/>
          </w:tcPr>
          <w:p w14:paraId="72421CA3"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Unlikely</w:t>
            </w:r>
          </w:p>
          <w:p w14:paraId="6D517E97" w14:textId="77777777" w:rsidR="00C860AD" w:rsidRPr="00CD7F10" w:rsidRDefault="00C860AD" w:rsidP="009A02EA">
            <w:pPr>
              <w:spacing w:after="0"/>
              <w:jc w:val="center"/>
              <w:rPr>
                <w:rFonts w:eastAsia="Aptos" w:cs="Arial"/>
                <w:lang w:val="en-CA"/>
              </w:rPr>
            </w:pPr>
            <w:r w:rsidRPr="00CD7F10">
              <w:rPr>
                <w:rFonts w:eastAsia="Aptos" w:cs="Arial"/>
                <w:lang w:val="en-CA"/>
              </w:rPr>
              <w:t>Not expected, but possible (once in 10-20 years)</w:t>
            </w:r>
          </w:p>
        </w:tc>
      </w:tr>
      <w:tr w:rsidR="00C860AD" w:rsidRPr="00CD7F10" w14:paraId="25C0C4FD" w14:textId="77777777" w:rsidTr="009A02EA">
        <w:tc>
          <w:tcPr>
            <w:tcW w:w="704" w:type="dxa"/>
            <w:shd w:val="clear" w:color="auto" w:fill="92D050"/>
            <w:vAlign w:val="center"/>
          </w:tcPr>
          <w:p w14:paraId="4089CBF9" w14:textId="77777777" w:rsidR="00C860AD" w:rsidRPr="00CD7F10" w:rsidRDefault="00C860AD" w:rsidP="009A02EA">
            <w:pPr>
              <w:jc w:val="center"/>
              <w:rPr>
                <w:rFonts w:eastAsia="Aptos" w:cs="Arial"/>
                <w:b/>
                <w:bCs/>
                <w:lang w:val="en-CA"/>
              </w:rPr>
            </w:pPr>
            <w:r w:rsidRPr="00CD7F10">
              <w:rPr>
                <w:rFonts w:eastAsia="Aptos" w:cs="Arial"/>
                <w:b/>
                <w:bCs/>
                <w:lang w:val="en-CA"/>
              </w:rPr>
              <w:t>1</w:t>
            </w:r>
          </w:p>
        </w:tc>
        <w:tc>
          <w:tcPr>
            <w:tcW w:w="3827" w:type="dxa"/>
            <w:vAlign w:val="center"/>
          </w:tcPr>
          <w:p w14:paraId="0162F3DD"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Low</w:t>
            </w:r>
          </w:p>
          <w:p w14:paraId="4C32280C" w14:textId="77777777" w:rsidR="00C860AD" w:rsidRPr="00CD7F10" w:rsidRDefault="00C860AD" w:rsidP="009A02EA">
            <w:pPr>
              <w:spacing w:after="0"/>
              <w:jc w:val="center"/>
              <w:rPr>
                <w:rFonts w:eastAsia="Aptos" w:cs="Arial"/>
                <w:lang w:val="en-CA"/>
              </w:rPr>
            </w:pPr>
            <w:r w:rsidRPr="00CD7F10">
              <w:rPr>
                <w:rFonts w:eastAsia="Aptos" w:cs="Arial"/>
                <w:lang w:val="en-CA"/>
              </w:rPr>
              <w:t>Minimal effect</w:t>
            </w:r>
          </w:p>
        </w:tc>
        <w:tc>
          <w:tcPr>
            <w:tcW w:w="4468" w:type="dxa"/>
          </w:tcPr>
          <w:p w14:paraId="3B372822" w14:textId="77777777" w:rsidR="00C860AD" w:rsidRPr="00CD7F10" w:rsidRDefault="00C860AD" w:rsidP="009A02EA">
            <w:pPr>
              <w:spacing w:after="0"/>
              <w:jc w:val="center"/>
              <w:rPr>
                <w:rFonts w:eastAsia="Aptos" w:cs="Arial"/>
                <w:b/>
                <w:bCs/>
                <w:lang w:val="en-CA"/>
              </w:rPr>
            </w:pPr>
            <w:r w:rsidRPr="00CD7F10">
              <w:rPr>
                <w:rFonts w:eastAsia="Aptos" w:cs="Arial"/>
                <w:b/>
                <w:bCs/>
                <w:lang w:val="en-CA"/>
              </w:rPr>
              <w:t>Rare</w:t>
            </w:r>
          </w:p>
          <w:p w14:paraId="4E0B6223" w14:textId="77777777" w:rsidR="00C860AD" w:rsidRPr="00CD7F10" w:rsidRDefault="00C860AD" w:rsidP="009A02EA">
            <w:pPr>
              <w:spacing w:after="0"/>
              <w:jc w:val="center"/>
              <w:rPr>
                <w:rFonts w:eastAsia="Aptos" w:cs="Arial"/>
                <w:lang w:val="en-CA"/>
              </w:rPr>
            </w:pPr>
            <w:r w:rsidRPr="00CD7F10">
              <w:rPr>
                <w:rFonts w:eastAsia="Aptos" w:cs="Arial"/>
                <w:lang w:val="en-CA"/>
              </w:rPr>
              <w:t>Very unusual or unprecedented (once in 20+ years)</w:t>
            </w:r>
          </w:p>
        </w:tc>
      </w:tr>
    </w:tbl>
    <w:p w14:paraId="6F51E371" w14:textId="77777777" w:rsidR="00C860AD" w:rsidRPr="00CD7F10" w:rsidRDefault="00C860AD" w:rsidP="009A02EA">
      <w:pPr>
        <w:pStyle w:val="ListParagraph"/>
        <w:ind w:left="357"/>
        <w:rPr>
          <w:rFonts w:eastAsia="Aptos" w:cs="Arial"/>
        </w:rPr>
      </w:pPr>
    </w:p>
    <w:p w14:paraId="3B47CE25" w14:textId="77777777" w:rsidR="009A02EA" w:rsidRPr="00CD7F10" w:rsidRDefault="00C860AD" w:rsidP="009A02EA">
      <w:pPr>
        <w:pStyle w:val="ListParagraph"/>
        <w:ind w:left="357"/>
        <w:contextualSpacing w:val="0"/>
        <w:rPr>
          <w:rFonts w:eastAsia="Aptos" w:cs="Arial"/>
        </w:rPr>
      </w:pPr>
      <w:r w:rsidRPr="00CD7F10">
        <w:rPr>
          <w:rFonts w:eastAsia="Aptos" w:cs="Arial"/>
        </w:rPr>
        <w:t xml:space="preserve">The risk rating resulting from likelihood X impact helps to determine whether the risk is Very Low/Low/Moderate/High/Extreme. This rating is useful for </w:t>
      </w:r>
      <w:r w:rsidR="001D7724" w:rsidRPr="00CD7F10">
        <w:rPr>
          <w:rFonts w:eastAsia="Aptos" w:cs="Arial"/>
        </w:rPr>
        <w:t xml:space="preserve">senior management to </w:t>
      </w:r>
      <w:r w:rsidR="00E518DD" w:rsidRPr="00CD7F10">
        <w:rPr>
          <w:rFonts w:eastAsia="Aptos" w:cs="Arial"/>
        </w:rPr>
        <w:t xml:space="preserve">use the </w:t>
      </w:r>
      <w:r w:rsidR="00250CB2" w:rsidRPr="00CD7F10">
        <w:rPr>
          <w:rFonts w:eastAsia="Aptos" w:cs="Arial"/>
        </w:rPr>
        <w:t xml:space="preserve">direction from </w:t>
      </w:r>
      <w:r w:rsidR="00E518DD" w:rsidRPr="00CD7F10">
        <w:rPr>
          <w:rFonts w:eastAsia="Aptos" w:cs="Arial"/>
        </w:rPr>
        <w:t xml:space="preserve">risk appetite to </w:t>
      </w:r>
      <w:r w:rsidRPr="00CD7F10">
        <w:rPr>
          <w:rFonts w:eastAsia="Aptos" w:cs="Arial"/>
        </w:rPr>
        <w:t>prioritiz</w:t>
      </w:r>
      <w:r w:rsidR="00E518DD" w:rsidRPr="00CD7F10">
        <w:rPr>
          <w:rFonts w:eastAsia="Aptos" w:cs="Arial"/>
        </w:rPr>
        <w:t>e</w:t>
      </w:r>
      <w:r w:rsidRPr="00CD7F10">
        <w:rPr>
          <w:rFonts w:eastAsia="Aptos" w:cs="Arial"/>
        </w:rPr>
        <w:t xml:space="preserve"> risk management activities and resources</w:t>
      </w:r>
      <w:r w:rsidR="00E518DD" w:rsidRPr="00CD7F10">
        <w:rPr>
          <w:rFonts w:eastAsia="Aptos" w:cs="Arial"/>
        </w:rPr>
        <w:t xml:space="preserve">. </w:t>
      </w:r>
    </w:p>
    <w:p w14:paraId="4D6E677A" w14:textId="1F848DFC" w:rsidR="009A02EA" w:rsidRPr="00CD7F10" w:rsidRDefault="00C860AD" w:rsidP="009A02EA">
      <w:pPr>
        <w:pStyle w:val="ListParagraph"/>
        <w:ind w:left="357"/>
        <w:contextualSpacing w:val="0"/>
        <w:rPr>
          <w:rFonts w:eastAsia="Aptos" w:cs="Arial"/>
        </w:rPr>
      </w:pPr>
      <w:r w:rsidRPr="00CD7F10">
        <w:rPr>
          <w:rFonts w:eastAsia="Aptos" w:cs="Arial"/>
        </w:rPr>
        <w:t>For example</w:t>
      </w:r>
      <w:r w:rsidR="001D7724" w:rsidRPr="00CD7F10">
        <w:rPr>
          <w:rFonts w:eastAsia="Aptos" w:cs="Arial"/>
        </w:rPr>
        <w:t>:</w:t>
      </w:r>
    </w:p>
    <w:p w14:paraId="6C3D739A" w14:textId="77777777" w:rsidR="009A02EA" w:rsidRPr="00CD7F10" w:rsidRDefault="0002414E" w:rsidP="009A02EA">
      <w:pPr>
        <w:pStyle w:val="ListParagraph"/>
        <w:numPr>
          <w:ilvl w:val="0"/>
          <w:numId w:val="18"/>
        </w:numPr>
        <w:contextualSpacing w:val="0"/>
        <w:rPr>
          <w:rFonts w:eastAsia="Aptos" w:cs="Arial"/>
        </w:rPr>
      </w:pPr>
      <w:r w:rsidRPr="00CD7F10">
        <w:rPr>
          <w:rFonts w:eastAsia="Aptos" w:cs="Arial"/>
        </w:rPr>
        <w:t>if there is a high appetite for a specific risk and the risk scores at a moderate level, further risk treatments may not be needed; or</w:t>
      </w:r>
    </w:p>
    <w:p w14:paraId="5CA54DDF" w14:textId="5D965B67" w:rsidR="0002414E" w:rsidRPr="00CD7F10" w:rsidRDefault="0002414E" w:rsidP="009A02EA">
      <w:pPr>
        <w:pStyle w:val="ListParagraph"/>
        <w:numPr>
          <w:ilvl w:val="0"/>
          <w:numId w:val="18"/>
        </w:numPr>
        <w:contextualSpacing w:val="0"/>
        <w:rPr>
          <w:rFonts w:eastAsia="Aptos" w:cs="Arial"/>
        </w:rPr>
      </w:pPr>
      <w:r w:rsidRPr="00CD7F10">
        <w:rPr>
          <w:rFonts w:eastAsia="Aptos" w:cs="Arial"/>
        </w:rPr>
        <w:t>if it’s determined that there is moderate appetite for a specific risk and it is assessed as low, then it may be over-</w:t>
      </w:r>
      <w:r w:rsidR="00B43FE5" w:rsidRPr="00CD7F10">
        <w:rPr>
          <w:rFonts w:eastAsia="Aptos" w:cs="Arial"/>
        </w:rPr>
        <w:t>managed,</w:t>
      </w:r>
      <w:r w:rsidRPr="00CD7F10">
        <w:rPr>
          <w:rFonts w:eastAsia="Aptos" w:cs="Arial"/>
        </w:rPr>
        <w:t xml:space="preserve"> and resources could be reallocated.</w:t>
      </w:r>
    </w:p>
    <w:p w14:paraId="39EBF4E7" w14:textId="77777777" w:rsidR="00C860AD" w:rsidRPr="00CD7F10" w:rsidRDefault="00C860AD" w:rsidP="009A02EA">
      <w:pPr>
        <w:pStyle w:val="Heading4"/>
        <w:ind w:left="360"/>
        <w:rPr>
          <w:rFonts w:eastAsia="Aptos" w:cs="Arial"/>
        </w:rPr>
      </w:pPr>
      <w:r w:rsidRPr="00CD7F10">
        <w:rPr>
          <w:rFonts w:eastAsia="Aptos" w:cs="Arial"/>
        </w:rPr>
        <w:t>Risk Matrix</w:t>
      </w:r>
    </w:p>
    <w:tbl>
      <w:tblPr>
        <w:tblStyle w:val="TableGrid"/>
        <w:tblW w:w="9350" w:type="dxa"/>
        <w:tblInd w:w="36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576"/>
        <w:gridCol w:w="979"/>
        <w:gridCol w:w="850"/>
        <w:gridCol w:w="1389"/>
        <w:gridCol w:w="1389"/>
        <w:gridCol w:w="1389"/>
        <w:gridCol w:w="1389"/>
        <w:gridCol w:w="1389"/>
      </w:tblGrid>
      <w:tr w:rsidR="00C860AD" w:rsidRPr="00CD7F10" w14:paraId="05ED8FB0" w14:textId="77777777" w:rsidTr="009A02EA">
        <w:tc>
          <w:tcPr>
            <w:tcW w:w="576" w:type="dxa"/>
          </w:tcPr>
          <w:p w14:paraId="2C1F111E" w14:textId="77777777" w:rsidR="00C860AD" w:rsidRPr="00CD7F10" w:rsidRDefault="00C860AD">
            <w:pPr>
              <w:rPr>
                <w:rFonts w:eastAsia="Aptos" w:cs="Arial"/>
                <w:szCs w:val="20"/>
                <w:lang w:val="en-CA"/>
              </w:rPr>
            </w:pPr>
          </w:p>
        </w:tc>
        <w:tc>
          <w:tcPr>
            <w:tcW w:w="979" w:type="dxa"/>
          </w:tcPr>
          <w:p w14:paraId="3EE08583" w14:textId="77777777" w:rsidR="00C860AD" w:rsidRPr="00CD7F10" w:rsidRDefault="00C860AD">
            <w:pPr>
              <w:rPr>
                <w:rFonts w:eastAsia="Aptos" w:cs="Arial"/>
                <w:szCs w:val="20"/>
                <w:lang w:val="en-CA"/>
              </w:rPr>
            </w:pPr>
          </w:p>
        </w:tc>
        <w:tc>
          <w:tcPr>
            <w:tcW w:w="850" w:type="dxa"/>
            <w:tcBorders>
              <w:bottom w:val="nil"/>
            </w:tcBorders>
          </w:tcPr>
          <w:p w14:paraId="466ED5B8" w14:textId="77777777" w:rsidR="00C860AD" w:rsidRPr="00CD7F10" w:rsidRDefault="00C860AD">
            <w:pPr>
              <w:rPr>
                <w:rFonts w:eastAsia="Aptos" w:cs="Arial"/>
                <w:szCs w:val="20"/>
                <w:lang w:val="en-CA"/>
              </w:rPr>
            </w:pPr>
          </w:p>
        </w:tc>
        <w:tc>
          <w:tcPr>
            <w:tcW w:w="6945" w:type="dxa"/>
            <w:gridSpan w:val="5"/>
            <w:tcBorders>
              <w:top w:val="single" w:sz="4" w:space="0" w:color="auto"/>
              <w:bottom w:val="single" w:sz="4" w:space="0" w:color="auto"/>
            </w:tcBorders>
          </w:tcPr>
          <w:p w14:paraId="2509D999" w14:textId="77777777" w:rsidR="00C860AD" w:rsidRPr="00CD7F10" w:rsidRDefault="00C860AD">
            <w:pPr>
              <w:jc w:val="center"/>
              <w:rPr>
                <w:rFonts w:eastAsia="Aptos" w:cs="Arial"/>
                <w:szCs w:val="20"/>
                <w:lang w:val="en-CA"/>
              </w:rPr>
            </w:pPr>
            <w:r w:rsidRPr="00CD7F10">
              <w:rPr>
                <w:rFonts w:eastAsia="Aptos" w:cs="Arial"/>
                <w:szCs w:val="20"/>
                <w:lang w:val="en-CA"/>
              </w:rPr>
              <w:t>Impact</w:t>
            </w:r>
          </w:p>
        </w:tc>
      </w:tr>
      <w:tr w:rsidR="00C860AD" w:rsidRPr="00CD7F10" w14:paraId="712484E2" w14:textId="77777777" w:rsidTr="009A02EA">
        <w:tc>
          <w:tcPr>
            <w:tcW w:w="576" w:type="dxa"/>
          </w:tcPr>
          <w:p w14:paraId="05AE02E5" w14:textId="77777777" w:rsidR="00C860AD" w:rsidRPr="00CD7F10" w:rsidRDefault="00C860AD">
            <w:pPr>
              <w:rPr>
                <w:rFonts w:eastAsia="Aptos" w:cs="Arial"/>
                <w:szCs w:val="20"/>
                <w:lang w:val="en-CA"/>
              </w:rPr>
            </w:pPr>
          </w:p>
        </w:tc>
        <w:tc>
          <w:tcPr>
            <w:tcW w:w="979" w:type="dxa"/>
            <w:tcBorders>
              <w:bottom w:val="nil"/>
            </w:tcBorders>
          </w:tcPr>
          <w:p w14:paraId="7FB1C841" w14:textId="77777777" w:rsidR="00C860AD" w:rsidRPr="00CD7F10" w:rsidRDefault="00C860AD">
            <w:pPr>
              <w:rPr>
                <w:rFonts w:eastAsia="Aptos" w:cs="Arial"/>
                <w:szCs w:val="20"/>
                <w:lang w:val="en-CA"/>
              </w:rPr>
            </w:pPr>
          </w:p>
        </w:tc>
        <w:tc>
          <w:tcPr>
            <w:tcW w:w="850" w:type="dxa"/>
            <w:tcBorders>
              <w:top w:val="nil"/>
              <w:bottom w:val="nil"/>
              <w:right w:val="single" w:sz="4" w:space="0" w:color="auto"/>
            </w:tcBorders>
          </w:tcPr>
          <w:p w14:paraId="625C673D" w14:textId="77777777" w:rsidR="00C860AD" w:rsidRPr="00CD7F10" w:rsidRDefault="00C860AD">
            <w:pPr>
              <w:jc w:val="center"/>
              <w:rPr>
                <w:rFonts w:eastAsia="Aptos" w:cs="Arial"/>
                <w:szCs w:val="20"/>
                <w:lang w:val="en-CA"/>
              </w:rPr>
            </w:pPr>
          </w:p>
        </w:tc>
        <w:tc>
          <w:tcPr>
            <w:tcW w:w="1389" w:type="dxa"/>
            <w:tcBorders>
              <w:top w:val="single" w:sz="4" w:space="0" w:color="auto"/>
              <w:left w:val="single" w:sz="4" w:space="0" w:color="auto"/>
              <w:right w:val="single" w:sz="4" w:space="0" w:color="E8E8E8" w:themeColor="background2"/>
            </w:tcBorders>
          </w:tcPr>
          <w:p w14:paraId="0DF17225" w14:textId="77777777" w:rsidR="00C860AD" w:rsidRPr="00CD7F10" w:rsidRDefault="00C860AD">
            <w:pPr>
              <w:jc w:val="center"/>
              <w:rPr>
                <w:rFonts w:eastAsia="Aptos" w:cs="Arial"/>
                <w:szCs w:val="20"/>
                <w:lang w:val="en-CA"/>
              </w:rPr>
            </w:pPr>
            <w:r w:rsidRPr="00CD7F10">
              <w:rPr>
                <w:rFonts w:eastAsia="Aptos" w:cs="Arial"/>
                <w:szCs w:val="20"/>
                <w:lang w:val="en-CA"/>
              </w:rPr>
              <w:t>Insignificant</w:t>
            </w:r>
          </w:p>
        </w:tc>
        <w:tc>
          <w:tcPr>
            <w:tcW w:w="1389" w:type="dxa"/>
            <w:tcBorders>
              <w:top w:val="single" w:sz="4" w:space="0" w:color="auto"/>
              <w:left w:val="single" w:sz="4" w:space="0" w:color="E8E8E8" w:themeColor="background2"/>
              <w:right w:val="single" w:sz="4" w:space="0" w:color="E8E8E8" w:themeColor="background2"/>
            </w:tcBorders>
          </w:tcPr>
          <w:p w14:paraId="02B4A6E6" w14:textId="77777777" w:rsidR="00C860AD" w:rsidRPr="00CD7F10" w:rsidRDefault="00C860AD">
            <w:pPr>
              <w:jc w:val="center"/>
              <w:rPr>
                <w:rFonts w:eastAsia="Aptos" w:cs="Arial"/>
                <w:szCs w:val="20"/>
                <w:lang w:val="en-CA"/>
              </w:rPr>
            </w:pPr>
            <w:r w:rsidRPr="00CD7F10">
              <w:rPr>
                <w:rFonts w:eastAsia="Aptos" w:cs="Arial"/>
                <w:szCs w:val="20"/>
                <w:lang w:val="en-CA"/>
              </w:rPr>
              <w:t>Minor</w:t>
            </w:r>
          </w:p>
        </w:tc>
        <w:tc>
          <w:tcPr>
            <w:tcW w:w="1389" w:type="dxa"/>
            <w:tcBorders>
              <w:top w:val="single" w:sz="4" w:space="0" w:color="auto"/>
              <w:left w:val="single" w:sz="4" w:space="0" w:color="E8E8E8" w:themeColor="background2"/>
              <w:right w:val="single" w:sz="4" w:space="0" w:color="E8E8E8" w:themeColor="background2"/>
            </w:tcBorders>
          </w:tcPr>
          <w:p w14:paraId="67737488" w14:textId="77777777" w:rsidR="00C860AD" w:rsidRPr="00CD7F10" w:rsidRDefault="00C860AD">
            <w:pPr>
              <w:jc w:val="center"/>
              <w:rPr>
                <w:rFonts w:eastAsia="Aptos" w:cs="Arial"/>
                <w:szCs w:val="20"/>
                <w:lang w:val="en-CA"/>
              </w:rPr>
            </w:pPr>
            <w:r w:rsidRPr="00CD7F10">
              <w:rPr>
                <w:rFonts w:eastAsia="Aptos" w:cs="Arial"/>
                <w:szCs w:val="20"/>
                <w:lang w:val="en-CA"/>
              </w:rPr>
              <w:t>Medium</w:t>
            </w:r>
          </w:p>
        </w:tc>
        <w:tc>
          <w:tcPr>
            <w:tcW w:w="1389" w:type="dxa"/>
            <w:tcBorders>
              <w:top w:val="single" w:sz="4" w:space="0" w:color="auto"/>
              <w:left w:val="single" w:sz="4" w:space="0" w:color="E8E8E8" w:themeColor="background2"/>
              <w:right w:val="single" w:sz="4" w:space="0" w:color="E8E8E8" w:themeColor="background2"/>
            </w:tcBorders>
          </w:tcPr>
          <w:p w14:paraId="534A8157" w14:textId="77777777" w:rsidR="00C860AD" w:rsidRPr="00CD7F10" w:rsidRDefault="00C860AD">
            <w:pPr>
              <w:jc w:val="center"/>
              <w:rPr>
                <w:rFonts w:eastAsia="Aptos" w:cs="Arial"/>
                <w:szCs w:val="20"/>
                <w:lang w:val="en-CA"/>
              </w:rPr>
            </w:pPr>
            <w:r w:rsidRPr="00CD7F10">
              <w:rPr>
                <w:rFonts w:eastAsia="Aptos" w:cs="Arial"/>
                <w:szCs w:val="20"/>
                <w:lang w:val="en-CA"/>
              </w:rPr>
              <w:t>Major</w:t>
            </w:r>
          </w:p>
        </w:tc>
        <w:tc>
          <w:tcPr>
            <w:tcW w:w="1389" w:type="dxa"/>
            <w:tcBorders>
              <w:top w:val="single" w:sz="4" w:space="0" w:color="auto"/>
              <w:left w:val="single" w:sz="4" w:space="0" w:color="E8E8E8" w:themeColor="background2"/>
            </w:tcBorders>
          </w:tcPr>
          <w:p w14:paraId="6C50C1B7" w14:textId="77777777" w:rsidR="00C860AD" w:rsidRPr="00CD7F10" w:rsidRDefault="00C860AD">
            <w:pPr>
              <w:jc w:val="center"/>
              <w:rPr>
                <w:rFonts w:eastAsia="Aptos" w:cs="Arial"/>
                <w:szCs w:val="20"/>
                <w:lang w:val="en-CA"/>
              </w:rPr>
            </w:pPr>
            <w:r w:rsidRPr="00CD7F10">
              <w:rPr>
                <w:rFonts w:eastAsia="Aptos" w:cs="Arial"/>
                <w:szCs w:val="20"/>
                <w:lang w:val="en-CA"/>
              </w:rPr>
              <w:t>Catastrophic</w:t>
            </w:r>
          </w:p>
        </w:tc>
      </w:tr>
      <w:tr w:rsidR="00C860AD" w:rsidRPr="00CD7F10" w14:paraId="2FF3EB6C" w14:textId="77777777" w:rsidTr="009A02EA">
        <w:tc>
          <w:tcPr>
            <w:tcW w:w="576" w:type="dxa"/>
            <w:tcBorders>
              <w:bottom w:val="nil"/>
            </w:tcBorders>
          </w:tcPr>
          <w:p w14:paraId="210AD89A" w14:textId="77777777" w:rsidR="00C860AD" w:rsidRPr="00CD7F10" w:rsidRDefault="00C860AD">
            <w:pPr>
              <w:rPr>
                <w:rFonts w:eastAsia="Aptos" w:cs="Arial"/>
                <w:szCs w:val="20"/>
                <w:lang w:val="en-CA"/>
              </w:rPr>
            </w:pPr>
          </w:p>
        </w:tc>
        <w:tc>
          <w:tcPr>
            <w:tcW w:w="979" w:type="dxa"/>
            <w:tcBorders>
              <w:top w:val="nil"/>
              <w:bottom w:val="single" w:sz="4" w:space="0" w:color="auto"/>
            </w:tcBorders>
          </w:tcPr>
          <w:p w14:paraId="38244138" w14:textId="77777777" w:rsidR="00C860AD" w:rsidRPr="00CD7F10" w:rsidRDefault="00C860AD">
            <w:pPr>
              <w:rPr>
                <w:rFonts w:eastAsia="Aptos" w:cs="Arial"/>
                <w:szCs w:val="20"/>
                <w:lang w:val="en-CA"/>
              </w:rPr>
            </w:pPr>
          </w:p>
        </w:tc>
        <w:tc>
          <w:tcPr>
            <w:tcW w:w="850" w:type="dxa"/>
            <w:tcBorders>
              <w:top w:val="nil"/>
              <w:bottom w:val="single" w:sz="4" w:space="0" w:color="auto"/>
              <w:right w:val="single" w:sz="4" w:space="0" w:color="auto"/>
            </w:tcBorders>
          </w:tcPr>
          <w:p w14:paraId="61E6E0CD" w14:textId="77777777" w:rsidR="00C860AD" w:rsidRPr="00CD7F10" w:rsidRDefault="00C860AD">
            <w:pPr>
              <w:jc w:val="center"/>
              <w:rPr>
                <w:rFonts w:eastAsia="Aptos" w:cs="Arial"/>
                <w:szCs w:val="20"/>
                <w:lang w:val="en-CA"/>
              </w:rPr>
            </w:pPr>
            <w:r w:rsidRPr="00CD7F10">
              <w:rPr>
                <w:rFonts w:eastAsia="Aptos" w:cs="Arial"/>
                <w:szCs w:val="20"/>
                <w:lang w:val="en-CA"/>
              </w:rPr>
              <w:t>Rating</w:t>
            </w:r>
          </w:p>
        </w:tc>
        <w:tc>
          <w:tcPr>
            <w:tcW w:w="1389" w:type="dxa"/>
            <w:tcBorders>
              <w:left w:val="single" w:sz="4" w:space="0" w:color="auto"/>
              <w:bottom w:val="nil"/>
              <w:right w:val="single" w:sz="4" w:space="0" w:color="E8E8E8" w:themeColor="background2"/>
            </w:tcBorders>
          </w:tcPr>
          <w:p w14:paraId="714B020B" w14:textId="77777777" w:rsidR="00C860AD" w:rsidRPr="00CD7F10" w:rsidRDefault="00C860AD">
            <w:pPr>
              <w:jc w:val="center"/>
              <w:rPr>
                <w:rFonts w:eastAsia="Aptos" w:cs="Arial"/>
                <w:szCs w:val="20"/>
                <w:lang w:val="en-CA"/>
              </w:rPr>
            </w:pPr>
            <w:r w:rsidRPr="00CD7F10">
              <w:rPr>
                <w:rFonts w:eastAsia="Aptos" w:cs="Arial"/>
                <w:szCs w:val="20"/>
                <w:lang w:val="en-CA"/>
              </w:rPr>
              <w:t>1</w:t>
            </w:r>
          </w:p>
        </w:tc>
        <w:tc>
          <w:tcPr>
            <w:tcW w:w="1389" w:type="dxa"/>
            <w:tcBorders>
              <w:left w:val="single" w:sz="4" w:space="0" w:color="E8E8E8" w:themeColor="background2"/>
              <w:bottom w:val="nil"/>
              <w:right w:val="single" w:sz="4" w:space="0" w:color="E8E8E8" w:themeColor="background2"/>
            </w:tcBorders>
          </w:tcPr>
          <w:p w14:paraId="659A5D93" w14:textId="77777777" w:rsidR="00C860AD" w:rsidRPr="00CD7F10" w:rsidRDefault="00C860AD">
            <w:pPr>
              <w:jc w:val="center"/>
              <w:rPr>
                <w:rFonts w:eastAsia="Aptos" w:cs="Arial"/>
                <w:szCs w:val="20"/>
                <w:lang w:val="en-CA"/>
              </w:rPr>
            </w:pPr>
            <w:r w:rsidRPr="00CD7F10">
              <w:rPr>
                <w:rFonts w:eastAsia="Aptos" w:cs="Arial"/>
                <w:szCs w:val="20"/>
                <w:lang w:val="en-CA"/>
              </w:rPr>
              <w:t>2</w:t>
            </w:r>
          </w:p>
        </w:tc>
        <w:tc>
          <w:tcPr>
            <w:tcW w:w="1389" w:type="dxa"/>
            <w:tcBorders>
              <w:left w:val="single" w:sz="4" w:space="0" w:color="E8E8E8" w:themeColor="background2"/>
              <w:bottom w:val="nil"/>
              <w:right w:val="single" w:sz="4" w:space="0" w:color="E8E8E8" w:themeColor="background2"/>
            </w:tcBorders>
          </w:tcPr>
          <w:p w14:paraId="6E04BAB9" w14:textId="77777777" w:rsidR="00C860AD" w:rsidRPr="00CD7F10" w:rsidRDefault="00C860AD">
            <w:pPr>
              <w:jc w:val="center"/>
              <w:rPr>
                <w:rFonts w:eastAsia="Aptos" w:cs="Arial"/>
                <w:szCs w:val="20"/>
                <w:lang w:val="en-CA"/>
              </w:rPr>
            </w:pPr>
            <w:r w:rsidRPr="00CD7F10">
              <w:rPr>
                <w:rFonts w:eastAsia="Aptos" w:cs="Arial"/>
                <w:szCs w:val="20"/>
                <w:lang w:val="en-CA"/>
              </w:rPr>
              <w:t>3</w:t>
            </w:r>
          </w:p>
        </w:tc>
        <w:tc>
          <w:tcPr>
            <w:tcW w:w="1389" w:type="dxa"/>
            <w:tcBorders>
              <w:left w:val="single" w:sz="4" w:space="0" w:color="E8E8E8" w:themeColor="background2"/>
              <w:bottom w:val="nil"/>
              <w:right w:val="single" w:sz="4" w:space="0" w:color="E8E8E8" w:themeColor="background2"/>
            </w:tcBorders>
          </w:tcPr>
          <w:p w14:paraId="467C41BE" w14:textId="77777777" w:rsidR="00C860AD" w:rsidRPr="00CD7F10" w:rsidRDefault="00C860AD">
            <w:pPr>
              <w:jc w:val="center"/>
              <w:rPr>
                <w:rFonts w:eastAsia="Aptos" w:cs="Arial"/>
                <w:szCs w:val="20"/>
                <w:lang w:val="en-CA"/>
              </w:rPr>
            </w:pPr>
            <w:r w:rsidRPr="00CD7F10">
              <w:rPr>
                <w:rFonts w:eastAsia="Aptos" w:cs="Arial"/>
                <w:szCs w:val="20"/>
                <w:lang w:val="en-CA"/>
              </w:rPr>
              <w:t>4</w:t>
            </w:r>
          </w:p>
        </w:tc>
        <w:tc>
          <w:tcPr>
            <w:tcW w:w="1389" w:type="dxa"/>
            <w:tcBorders>
              <w:left w:val="single" w:sz="4" w:space="0" w:color="E8E8E8" w:themeColor="background2"/>
              <w:bottom w:val="nil"/>
            </w:tcBorders>
          </w:tcPr>
          <w:p w14:paraId="27F2FD80" w14:textId="77777777" w:rsidR="00C860AD" w:rsidRPr="00CD7F10" w:rsidRDefault="00C860AD">
            <w:pPr>
              <w:jc w:val="center"/>
              <w:rPr>
                <w:rFonts w:eastAsia="Aptos" w:cs="Arial"/>
                <w:szCs w:val="20"/>
                <w:lang w:val="en-CA"/>
              </w:rPr>
            </w:pPr>
            <w:r w:rsidRPr="00CD7F10">
              <w:rPr>
                <w:rFonts w:eastAsia="Aptos" w:cs="Arial"/>
                <w:szCs w:val="20"/>
                <w:lang w:val="en-CA"/>
              </w:rPr>
              <w:t>5</w:t>
            </w:r>
          </w:p>
        </w:tc>
      </w:tr>
      <w:tr w:rsidR="00C860AD" w:rsidRPr="00CD7F10" w14:paraId="1DAFBA9A" w14:textId="77777777" w:rsidTr="009A02EA">
        <w:trPr>
          <w:trHeight w:val="488"/>
        </w:trPr>
        <w:tc>
          <w:tcPr>
            <w:tcW w:w="576" w:type="dxa"/>
            <w:vMerge w:val="restart"/>
            <w:tcBorders>
              <w:top w:val="nil"/>
              <w:bottom w:val="single" w:sz="4" w:space="0" w:color="auto"/>
              <w:right w:val="single" w:sz="4" w:space="0" w:color="auto"/>
            </w:tcBorders>
            <w:textDirection w:val="btLr"/>
            <w:vAlign w:val="center"/>
          </w:tcPr>
          <w:p w14:paraId="3B9B527F" w14:textId="77777777" w:rsidR="00C860AD" w:rsidRPr="00CD7F10" w:rsidRDefault="00C860AD">
            <w:pPr>
              <w:ind w:left="113" w:right="113"/>
              <w:jc w:val="center"/>
              <w:rPr>
                <w:rFonts w:eastAsia="Aptos" w:cs="Arial"/>
                <w:szCs w:val="20"/>
                <w:lang w:val="en-CA"/>
              </w:rPr>
            </w:pPr>
            <w:r w:rsidRPr="00CD7F10">
              <w:rPr>
                <w:rFonts w:eastAsia="Aptos" w:cs="Arial"/>
                <w:szCs w:val="20"/>
                <w:lang w:val="en-CA"/>
              </w:rPr>
              <w:t>Likelihood</w:t>
            </w:r>
          </w:p>
        </w:tc>
        <w:tc>
          <w:tcPr>
            <w:tcW w:w="979" w:type="dxa"/>
            <w:tcBorders>
              <w:top w:val="single" w:sz="4" w:space="0" w:color="auto"/>
              <w:left w:val="single" w:sz="4" w:space="0" w:color="auto"/>
              <w:bottom w:val="single" w:sz="4" w:space="0" w:color="E8E8E8" w:themeColor="background2"/>
            </w:tcBorders>
            <w:vAlign w:val="center"/>
          </w:tcPr>
          <w:p w14:paraId="50B897D2" w14:textId="77777777" w:rsidR="00C860AD" w:rsidRPr="00CD7F10" w:rsidRDefault="00C860AD">
            <w:pPr>
              <w:rPr>
                <w:rFonts w:eastAsia="Aptos" w:cs="Arial"/>
                <w:szCs w:val="20"/>
                <w:lang w:val="en-CA"/>
              </w:rPr>
            </w:pPr>
            <w:r w:rsidRPr="00CD7F10">
              <w:rPr>
                <w:rFonts w:eastAsia="Aptos" w:cs="Arial"/>
                <w:szCs w:val="20"/>
                <w:lang w:val="en-CA"/>
              </w:rPr>
              <w:t>Almost Certain</w:t>
            </w:r>
          </w:p>
        </w:tc>
        <w:tc>
          <w:tcPr>
            <w:tcW w:w="850" w:type="dxa"/>
            <w:tcBorders>
              <w:top w:val="single" w:sz="4" w:space="0" w:color="auto"/>
              <w:bottom w:val="single" w:sz="4" w:space="0" w:color="E8E8E8" w:themeColor="background2"/>
            </w:tcBorders>
            <w:vAlign w:val="center"/>
          </w:tcPr>
          <w:p w14:paraId="54A52A48" w14:textId="77777777" w:rsidR="00C860AD" w:rsidRPr="00CD7F10" w:rsidRDefault="00C860AD">
            <w:pPr>
              <w:jc w:val="center"/>
              <w:rPr>
                <w:rFonts w:eastAsia="Aptos" w:cs="Arial"/>
                <w:szCs w:val="20"/>
                <w:lang w:val="en-CA"/>
              </w:rPr>
            </w:pPr>
            <w:r w:rsidRPr="00CD7F10">
              <w:rPr>
                <w:rFonts w:eastAsia="Aptos" w:cs="Arial"/>
                <w:szCs w:val="20"/>
                <w:lang w:val="en-CA"/>
              </w:rPr>
              <w:t>5</w:t>
            </w:r>
          </w:p>
        </w:tc>
        <w:tc>
          <w:tcPr>
            <w:tcW w:w="1389" w:type="dxa"/>
            <w:tcBorders>
              <w:top w:val="nil"/>
              <w:bottom w:val="single" w:sz="4" w:space="0" w:color="E8E8E8" w:themeColor="background2"/>
              <w:right w:val="single" w:sz="4" w:space="0" w:color="E8E8E8" w:themeColor="background2"/>
            </w:tcBorders>
            <w:shd w:val="clear" w:color="auto" w:fill="FFFF00"/>
            <w:vAlign w:val="center"/>
          </w:tcPr>
          <w:p w14:paraId="5F53E193"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nil"/>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3001A0F1"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nil"/>
              <w:left w:val="single" w:sz="4" w:space="0" w:color="E8E8E8" w:themeColor="background2"/>
              <w:bottom w:val="single" w:sz="4" w:space="0" w:color="E8E8E8" w:themeColor="background2"/>
              <w:right w:val="single" w:sz="4" w:space="0" w:color="E8E8E8" w:themeColor="background2"/>
            </w:tcBorders>
            <w:shd w:val="clear" w:color="auto" w:fill="EE0000"/>
            <w:vAlign w:val="center"/>
          </w:tcPr>
          <w:p w14:paraId="4987FD8A" w14:textId="77777777" w:rsidR="00C860AD" w:rsidRPr="00CD7F10" w:rsidRDefault="00C860AD">
            <w:pPr>
              <w:jc w:val="center"/>
              <w:rPr>
                <w:rFonts w:eastAsia="Aptos" w:cs="Arial"/>
                <w:szCs w:val="20"/>
                <w:lang w:val="en-CA"/>
              </w:rPr>
            </w:pPr>
            <w:r w:rsidRPr="00CD7F10">
              <w:rPr>
                <w:rFonts w:eastAsia="Aptos" w:cs="Arial"/>
                <w:szCs w:val="20"/>
                <w:lang w:val="en-CA"/>
              </w:rPr>
              <w:t>High</w:t>
            </w:r>
          </w:p>
        </w:tc>
        <w:tc>
          <w:tcPr>
            <w:tcW w:w="1389" w:type="dxa"/>
            <w:tcBorders>
              <w:top w:val="nil"/>
              <w:left w:val="single" w:sz="4" w:space="0" w:color="E8E8E8" w:themeColor="background2"/>
              <w:bottom w:val="single" w:sz="4" w:space="0" w:color="E8E8E8" w:themeColor="background2"/>
              <w:right w:val="single" w:sz="4" w:space="0" w:color="E8E8E8" w:themeColor="background2"/>
            </w:tcBorders>
            <w:shd w:val="clear" w:color="auto" w:fill="C00000"/>
            <w:vAlign w:val="center"/>
          </w:tcPr>
          <w:p w14:paraId="0116759F" w14:textId="77777777" w:rsidR="00C860AD" w:rsidRPr="00CD7F10" w:rsidRDefault="00C860AD">
            <w:pPr>
              <w:jc w:val="center"/>
              <w:rPr>
                <w:rFonts w:eastAsia="Aptos" w:cs="Arial"/>
                <w:szCs w:val="20"/>
                <w:lang w:val="en-CA"/>
              </w:rPr>
            </w:pPr>
            <w:r w:rsidRPr="00CD7F10">
              <w:rPr>
                <w:rFonts w:eastAsia="Aptos" w:cs="Arial"/>
                <w:szCs w:val="20"/>
                <w:lang w:val="en-CA"/>
              </w:rPr>
              <w:t>Extreme</w:t>
            </w:r>
          </w:p>
        </w:tc>
        <w:tc>
          <w:tcPr>
            <w:tcW w:w="1389" w:type="dxa"/>
            <w:tcBorders>
              <w:top w:val="nil"/>
              <w:left w:val="single" w:sz="4" w:space="0" w:color="E8E8E8" w:themeColor="background2"/>
              <w:bottom w:val="single" w:sz="4" w:space="0" w:color="E8E8E8" w:themeColor="background2"/>
            </w:tcBorders>
            <w:shd w:val="clear" w:color="auto" w:fill="C00000"/>
            <w:vAlign w:val="center"/>
          </w:tcPr>
          <w:p w14:paraId="55AB0A1C" w14:textId="77777777" w:rsidR="00C860AD" w:rsidRPr="00CD7F10" w:rsidRDefault="00C860AD">
            <w:pPr>
              <w:jc w:val="center"/>
              <w:rPr>
                <w:rFonts w:eastAsia="Aptos" w:cs="Arial"/>
                <w:szCs w:val="20"/>
                <w:lang w:val="en-CA"/>
              </w:rPr>
            </w:pPr>
            <w:r w:rsidRPr="00CD7F10">
              <w:rPr>
                <w:rFonts w:eastAsia="Aptos" w:cs="Arial"/>
                <w:szCs w:val="20"/>
                <w:lang w:val="en-CA"/>
              </w:rPr>
              <w:t>Extreme</w:t>
            </w:r>
          </w:p>
        </w:tc>
      </w:tr>
      <w:tr w:rsidR="00C860AD" w:rsidRPr="00CD7F10" w14:paraId="3B5C9B14" w14:textId="77777777" w:rsidTr="009A02EA">
        <w:trPr>
          <w:trHeight w:val="488"/>
        </w:trPr>
        <w:tc>
          <w:tcPr>
            <w:tcW w:w="576" w:type="dxa"/>
            <w:vMerge/>
            <w:tcBorders>
              <w:top w:val="single" w:sz="4" w:space="0" w:color="auto"/>
              <w:bottom w:val="single" w:sz="4" w:space="0" w:color="auto"/>
              <w:right w:val="single" w:sz="4" w:space="0" w:color="auto"/>
            </w:tcBorders>
          </w:tcPr>
          <w:p w14:paraId="7996707F" w14:textId="77777777" w:rsidR="00C860AD" w:rsidRPr="00CD7F10" w:rsidRDefault="00C860AD">
            <w:pPr>
              <w:rPr>
                <w:rFonts w:eastAsia="Aptos" w:cs="Arial"/>
                <w:szCs w:val="20"/>
                <w:lang w:val="en-CA"/>
              </w:rPr>
            </w:pPr>
          </w:p>
        </w:tc>
        <w:tc>
          <w:tcPr>
            <w:tcW w:w="979" w:type="dxa"/>
            <w:tcBorders>
              <w:top w:val="single" w:sz="4" w:space="0" w:color="E8E8E8" w:themeColor="background2"/>
              <w:left w:val="single" w:sz="4" w:space="0" w:color="auto"/>
              <w:bottom w:val="single" w:sz="4" w:space="0" w:color="E8E8E8" w:themeColor="background2"/>
            </w:tcBorders>
            <w:vAlign w:val="center"/>
          </w:tcPr>
          <w:p w14:paraId="1B66AE14" w14:textId="77777777" w:rsidR="00C860AD" w:rsidRPr="00CD7F10" w:rsidRDefault="00C860AD">
            <w:pPr>
              <w:rPr>
                <w:rFonts w:eastAsia="Aptos" w:cs="Arial"/>
                <w:szCs w:val="20"/>
                <w:lang w:val="en-CA"/>
              </w:rPr>
            </w:pPr>
            <w:r w:rsidRPr="00CD7F10">
              <w:rPr>
                <w:rFonts w:eastAsia="Aptos" w:cs="Arial"/>
                <w:szCs w:val="20"/>
                <w:lang w:val="en-CA"/>
              </w:rPr>
              <w:t>Likely</w:t>
            </w:r>
          </w:p>
        </w:tc>
        <w:tc>
          <w:tcPr>
            <w:tcW w:w="850" w:type="dxa"/>
            <w:tcBorders>
              <w:top w:val="single" w:sz="4" w:space="0" w:color="E8E8E8" w:themeColor="background2"/>
              <w:bottom w:val="single" w:sz="4" w:space="0" w:color="E8E8E8" w:themeColor="background2"/>
            </w:tcBorders>
            <w:vAlign w:val="center"/>
          </w:tcPr>
          <w:p w14:paraId="4D30E4FF" w14:textId="77777777" w:rsidR="00C860AD" w:rsidRPr="00CD7F10" w:rsidRDefault="00C860AD">
            <w:pPr>
              <w:jc w:val="center"/>
              <w:rPr>
                <w:rFonts w:eastAsia="Aptos" w:cs="Arial"/>
                <w:szCs w:val="20"/>
                <w:lang w:val="en-CA"/>
              </w:rPr>
            </w:pPr>
            <w:r w:rsidRPr="00CD7F10">
              <w:rPr>
                <w:rFonts w:eastAsia="Aptos" w:cs="Arial"/>
                <w:szCs w:val="20"/>
                <w:lang w:val="en-CA"/>
              </w:rPr>
              <w:t>4</w:t>
            </w:r>
          </w:p>
        </w:tc>
        <w:tc>
          <w:tcPr>
            <w:tcW w:w="1389" w:type="dxa"/>
            <w:tcBorders>
              <w:top w:val="single" w:sz="4" w:space="0" w:color="E8E8E8" w:themeColor="background2"/>
              <w:bottom w:val="single" w:sz="4" w:space="0" w:color="E8E8E8" w:themeColor="background2"/>
              <w:right w:val="single" w:sz="4" w:space="0" w:color="E8E8E8" w:themeColor="background2"/>
            </w:tcBorders>
            <w:shd w:val="clear" w:color="auto" w:fill="00B050"/>
            <w:vAlign w:val="center"/>
          </w:tcPr>
          <w:p w14:paraId="67CDD929" w14:textId="77777777" w:rsidR="00C860AD" w:rsidRPr="00CD7F10" w:rsidRDefault="00C860AD">
            <w:pPr>
              <w:jc w:val="center"/>
              <w:rPr>
                <w:rFonts w:eastAsia="Aptos" w:cs="Arial"/>
                <w:szCs w:val="20"/>
                <w:lang w:val="en-CA"/>
              </w:rPr>
            </w:pPr>
            <w:r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5F10E185"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25A88D2D"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EE0000"/>
            <w:vAlign w:val="center"/>
          </w:tcPr>
          <w:p w14:paraId="4E3CB35D" w14:textId="77777777" w:rsidR="00C860AD" w:rsidRPr="00CD7F10" w:rsidRDefault="00C860AD">
            <w:pPr>
              <w:jc w:val="center"/>
              <w:rPr>
                <w:rFonts w:eastAsia="Aptos" w:cs="Arial"/>
                <w:szCs w:val="20"/>
                <w:lang w:val="en-CA"/>
              </w:rPr>
            </w:pPr>
            <w:r w:rsidRPr="00CD7F10">
              <w:rPr>
                <w:rFonts w:eastAsia="Aptos" w:cs="Arial"/>
                <w:szCs w:val="20"/>
                <w:lang w:val="en-CA"/>
              </w:rPr>
              <w:t>High</w:t>
            </w:r>
          </w:p>
        </w:tc>
        <w:tc>
          <w:tcPr>
            <w:tcW w:w="1389" w:type="dxa"/>
            <w:tcBorders>
              <w:top w:val="single" w:sz="4" w:space="0" w:color="E8E8E8" w:themeColor="background2"/>
              <w:left w:val="single" w:sz="4" w:space="0" w:color="E8E8E8" w:themeColor="background2"/>
              <w:bottom w:val="single" w:sz="4" w:space="0" w:color="E8E8E8" w:themeColor="background2"/>
            </w:tcBorders>
            <w:shd w:val="clear" w:color="auto" w:fill="C00000"/>
            <w:vAlign w:val="center"/>
          </w:tcPr>
          <w:p w14:paraId="09B9E396" w14:textId="77777777" w:rsidR="00C860AD" w:rsidRPr="00CD7F10" w:rsidRDefault="00C860AD">
            <w:pPr>
              <w:jc w:val="center"/>
              <w:rPr>
                <w:rFonts w:eastAsia="Aptos" w:cs="Arial"/>
                <w:szCs w:val="20"/>
                <w:lang w:val="en-CA"/>
              </w:rPr>
            </w:pPr>
            <w:r w:rsidRPr="00CD7F10">
              <w:rPr>
                <w:rFonts w:eastAsia="Aptos" w:cs="Arial"/>
                <w:szCs w:val="20"/>
                <w:lang w:val="en-CA"/>
              </w:rPr>
              <w:t>Extreme</w:t>
            </w:r>
          </w:p>
        </w:tc>
      </w:tr>
      <w:tr w:rsidR="00C860AD" w:rsidRPr="00CD7F10" w14:paraId="37A0B304" w14:textId="77777777" w:rsidTr="009A02EA">
        <w:trPr>
          <w:trHeight w:val="488"/>
        </w:trPr>
        <w:tc>
          <w:tcPr>
            <w:tcW w:w="576" w:type="dxa"/>
            <w:vMerge/>
            <w:tcBorders>
              <w:top w:val="single" w:sz="4" w:space="0" w:color="auto"/>
              <w:bottom w:val="single" w:sz="4" w:space="0" w:color="auto"/>
              <w:right w:val="single" w:sz="4" w:space="0" w:color="auto"/>
            </w:tcBorders>
          </w:tcPr>
          <w:p w14:paraId="6AB620D6" w14:textId="77777777" w:rsidR="00C860AD" w:rsidRPr="00CD7F10" w:rsidRDefault="00C860AD">
            <w:pPr>
              <w:rPr>
                <w:rFonts w:eastAsia="Aptos" w:cs="Arial"/>
                <w:szCs w:val="20"/>
                <w:lang w:val="en-CA"/>
              </w:rPr>
            </w:pPr>
          </w:p>
        </w:tc>
        <w:tc>
          <w:tcPr>
            <w:tcW w:w="979" w:type="dxa"/>
            <w:tcBorders>
              <w:top w:val="single" w:sz="4" w:space="0" w:color="E8E8E8" w:themeColor="background2"/>
              <w:left w:val="single" w:sz="4" w:space="0" w:color="auto"/>
              <w:bottom w:val="single" w:sz="4" w:space="0" w:color="E8E8E8" w:themeColor="background2"/>
            </w:tcBorders>
            <w:vAlign w:val="center"/>
          </w:tcPr>
          <w:p w14:paraId="68169206" w14:textId="77777777" w:rsidR="00C860AD" w:rsidRPr="00CD7F10" w:rsidRDefault="00C860AD">
            <w:pPr>
              <w:rPr>
                <w:rFonts w:eastAsia="Aptos" w:cs="Arial"/>
                <w:szCs w:val="20"/>
                <w:lang w:val="en-CA"/>
              </w:rPr>
            </w:pPr>
            <w:r w:rsidRPr="00CD7F10">
              <w:rPr>
                <w:rFonts w:eastAsia="Aptos" w:cs="Arial"/>
                <w:szCs w:val="20"/>
                <w:lang w:val="en-CA"/>
              </w:rPr>
              <w:t>Possible</w:t>
            </w:r>
          </w:p>
        </w:tc>
        <w:tc>
          <w:tcPr>
            <w:tcW w:w="850" w:type="dxa"/>
            <w:tcBorders>
              <w:top w:val="single" w:sz="4" w:space="0" w:color="E8E8E8" w:themeColor="background2"/>
              <w:bottom w:val="single" w:sz="4" w:space="0" w:color="E8E8E8" w:themeColor="background2"/>
            </w:tcBorders>
            <w:vAlign w:val="center"/>
          </w:tcPr>
          <w:p w14:paraId="44ECD9AE" w14:textId="77777777" w:rsidR="00C860AD" w:rsidRPr="00CD7F10" w:rsidRDefault="00C860AD">
            <w:pPr>
              <w:jc w:val="center"/>
              <w:rPr>
                <w:rFonts w:eastAsia="Aptos" w:cs="Arial"/>
                <w:szCs w:val="20"/>
                <w:lang w:val="en-CA"/>
              </w:rPr>
            </w:pPr>
            <w:r w:rsidRPr="00CD7F10">
              <w:rPr>
                <w:rFonts w:eastAsia="Aptos" w:cs="Arial"/>
                <w:szCs w:val="20"/>
                <w:lang w:val="en-CA"/>
              </w:rPr>
              <w:t>3</w:t>
            </w:r>
          </w:p>
        </w:tc>
        <w:tc>
          <w:tcPr>
            <w:tcW w:w="1389" w:type="dxa"/>
            <w:tcBorders>
              <w:top w:val="single" w:sz="4" w:space="0" w:color="E8E8E8" w:themeColor="background2"/>
              <w:bottom w:val="single" w:sz="4" w:space="0" w:color="E8E8E8" w:themeColor="background2"/>
              <w:right w:val="single" w:sz="4" w:space="0" w:color="E8E8E8" w:themeColor="background2"/>
            </w:tcBorders>
            <w:shd w:val="clear" w:color="auto" w:fill="00B050"/>
            <w:vAlign w:val="center"/>
          </w:tcPr>
          <w:p w14:paraId="4D67B875" w14:textId="77777777" w:rsidR="00C860AD" w:rsidRPr="00CD7F10" w:rsidRDefault="00C860AD">
            <w:pPr>
              <w:jc w:val="center"/>
              <w:rPr>
                <w:rFonts w:eastAsia="Aptos" w:cs="Arial"/>
                <w:szCs w:val="20"/>
                <w:lang w:val="en-CA"/>
              </w:rPr>
            </w:pPr>
            <w:r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1F1C4EF3"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1C0D9014"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4F5D13E6"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tcBorders>
            <w:shd w:val="clear" w:color="auto" w:fill="EE0000"/>
            <w:vAlign w:val="center"/>
          </w:tcPr>
          <w:p w14:paraId="40D14714" w14:textId="77777777" w:rsidR="00C860AD" w:rsidRPr="00CD7F10" w:rsidRDefault="00C860AD">
            <w:pPr>
              <w:jc w:val="center"/>
              <w:rPr>
                <w:rFonts w:eastAsia="Aptos" w:cs="Arial"/>
                <w:szCs w:val="20"/>
                <w:lang w:val="en-CA"/>
              </w:rPr>
            </w:pPr>
            <w:r w:rsidRPr="00CD7F10">
              <w:rPr>
                <w:rFonts w:eastAsia="Aptos" w:cs="Arial"/>
                <w:szCs w:val="20"/>
                <w:lang w:val="en-CA"/>
              </w:rPr>
              <w:t>High</w:t>
            </w:r>
          </w:p>
        </w:tc>
      </w:tr>
      <w:tr w:rsidR="00C860AD" w:rsidRPr="00CD7F10" w14:paraId="353A1703" w14:textId="77777777" w:rsidTr="009A02EA">
        <w:trPr>
          <w:trHeight w:val="488"/>
        </w:trPr>
        <w:tc>
          <w:tcPr>
            <w:tcW w:w="576" w:type="dxa"/>
            <w:vMerge/>
            <w:tcBorders>
              <w:top w:val="single" w:sz="4" w:space="0" w:color="auto"/>
              <w:bottom w:val="single" w:sz="4" w:space="0" w:color="auto"/>
              <w:right w:val="single" w:sz="4" w:space="0" w:color="auto"/>
            </w:tcBorders>
          </w:tcPr>
          <w:p w14:paraId="2B0077BF" w14:textId="77777777" w:rsidR="00C860AD" w:rsidRPr="00CD7F10" w:rsidRDefault="00C860AD">
            <w:pPr>
              <w:rPr>
                <w:rFonts w:eastAsia="Aptos" w:cs="Arial"/>
                <w:szCs w:val="20"/>
                <w:lang w:val="en-CA"/>
              </w:rPr>
            </w:pPr>
          </w:p>
        </w:tc>
        <w:tc>
          <w:tcPr>
            <w:tcW w:w="979" w:type="dxa"/>
            <w:tcBorders>
              <w:top w:val="single" w:sz="4" w:space="0" w:color="E8E8E8" w:themeColor="background2"/>
              <w:left w:val="single" w:sz="4" w:space="0" w:color="auto"/>
              <w:bottom w:val="single" w:sz="4" w:space="0" w:color="E8E8E8" w:themeColor="background2"/>
            </w:tcBorders>
            <w:vAlign w:val="center"/>
          </w:tcPr>
          <w:p w14:paraId="4BFEA551" w14:textId="77777777" w:rsidR="00C860AD" w:rsidRPr="00CD7F10" w:rsidRDefault="00C860AD">
            <w:pPr>
              <w:rPr>
                <w:rFonts w:eastAsia="Aptos" w:cs="Arial"/>
                <w:szCs w:val="20"/>
                <w:lang w:val="en-CA"/>
              </w:rPr>
            </w:pPr>
            <w:r w:rsidRPr="00CD7F10">
              <w:rPr>
                <w:rFonts w:eastAsia="Aptos" w:cs="Arial"/>
                <w:szCs w:val="20"/>
                <w:lang w:val="en-CA"/>
              </w:rPr>
              <w:t>Unlikely</w:t>
            </w:r>
          </w:p>
        </w:tc>
        <w:tc>
          <w:tcPr>
            <w:tcW w:w="850" w:type="dxa"/>
            <w:tcBorders>
              <w:top w:val="single" w:sz="4" w:space="0" w:color="E8E8E8" w:themeColor="background2"/>
              <w:bottom w:val="single" w:sz="4" w:space="0" w:color="E8E8E8" w:themeColor="background2"/>
            </w:tcBorders>
            <w:vAlign w:val="center"/>
          </w:tcPr>
          <w:p w14:paraId="0318E07B" w14:textId="77777777" w:rsidR="00C860AD" w:rsidRPr="00CD7F10" w:rsidRDefault="00C860AD">
            <w:pPr>
              <w:jc w:val="center"/>
              <w:rPr>
                <w:rFonts w:eastAsia="Aptos" w:cs="Arial"/>
                <w:szCs w:val="20"/>
                <w:lang w:val="en-CA"/>
              </w:rPr>
            </w:pPr>
            <w:r w:rsidRPr="00CD7F10">
              <w:rPr>
                <w:rFonts w:eastAsia="Aptos" w:cs="Arial"/>
                <w:szCs w:val="20"/>
                <w:lang w:val="en-CA"/>
              </w:rPr>
              <w:t>2</w:t>
            </w:r>
          </w:p>
        </w:tc>
        <w:tc>
          <w:tcPr>
            <w:tcW w:w="1389" w:type="dxa"/>
            <w:tcBorders>
              <w:top w:val="single" w:sz="4" w:space="0" w:color="E8E8E8" w:themeColor="background2"/>
              <w:bottom w:val="single" w:sz="4" w:space="0" w:color="E8E8E8" w:themeColor="background2"/>
              <w:right w:val="single" w:sz="4" w:space="0" w:color="E8E8E8" w:themeColor="background2"/>
            </w:tcBorders>
            <w:shd w:val="clear" w:color="auto" w:fill="92D050"/>
            <w:vAlign w:val="center"/>
          </w:tcPr>
          <w:p w14:paraId="6C68902B" w14:textId="77777777" w:rsidR="00C860AD" w:rsidRPr="00CD7F10" w:rsidRDefault="00C860AD">
            <w:pPr>
              <w:jc w:val="center"/>
              <w:rPr>
                <w:rFonts w:eastAsia="Aptos" w:cs="Arial"/>
                <w:szCs w:val="20"/>
                <w:lang w:val="en-CA"/>
              </w:rPr>
            </w:pPr>
            <w:r w:rsidRPr="00CD7F10">
              <w:rPr>
                <w:rFonts w:eastAsia="Aptos" w:cs="Arial"/>
                <w:szCs w:val="20"/>
                <w:lang w:val="en-CA"/>
              </w:rPr>
              <w:t>Very Low</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00B050"/>
            <w:vAlign w:val="center"/>
          </w:tcPr>
          <w:p w14:paraId="026FB864" w14:textId="77777777" w:rsidR="00C860AD" w:rsidRPr="00CD7F10" w:rsidRDefault="00C860AD">
            <w:pPr>
              <w:jc w:val="center"/>
              <w:rPr>
                <w:rFonts w:eastAsia="Aptos" w:cs="Arial"/>
                <w:szCs w:val="20"/>
                <w:lang w:val="en-CA"/>
              </w:rPr>
            </w:pPr>
            <w:r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130174A0"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right w:val="single" w:sz="4" w:space="0" w:color="E8E8E8" w:themeColor="background2"/>
            </w:tcBorders>
            <w:shd w:val="clear" w:color="auto" w:fill="FFFF00"/>
            <w:vAlign w:val="center"/>
          </w:tcPr>
          <w:p w14:paraId="39E3DC9E"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c>
          <w:tcPr>
            <w:tcW w:w="1389" w:type="dxa"/>
            <w:tcBorders>
              <w:top w:val="single" w:sz="4" w:space="0" w:color="E8E8E8" w:themeColor="background2"/>
              <w:left w:val="single" w:sz="4" w:space="0" w:color="E8E8E8" w:themeColor="background2"/>
              <w:bottom w:val="single" w:sz="4" w:space="0" w:color="E8E8E8" w:themeColor="background2"/>
            </w:tcBorders>
            <w:shd w:val="clear" w:color="auto" w:fill="FFFF00"/>
            <w:vAlign w:val="center"/>
          </w:tcPr>
          <w:p w14:paraId="7593769B"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r>
      <w:tr w:rsidR="00C860AD" w:rsidRPr="00CD7F10" w14:paraId="101C00EF" w14:textId="77777777" w:rsidTr="009A02EA">
        <w:trPr>
          <w:trHeight w:val="488"/>
        </w:trPr>
        <w:tc>
          <w:tcPr>
            <w:tcW w:w="576" w:type="dxa"/>
            <w:vMerge/>
            <w:tcBorders>
              <w:top w:val="single" w:sz="4" w:space="0" w:color="auto"/>
              <w:bottom w:val="single" w:sz="4" w:space="0" w:color="auto"/>
              <w:right w:val="single" w:sz="4" w:space="0" w:color="auto"/>
            </w:tcBorders>
          </w:tcPr>
          <w:p w14:paraId="1091ADED" w14:textId="77777777" w:rsidR="00C860AD" w:rsidRPr="00CD7F10" w:rsidRDefault="00C860AD">
            <w:pPr>
              <w:rPr>
                <w:rFonts w:eastAsia="Aptos" w:cs="Arial"/>
                <w:szCs w:val="20"/>
                <w:lang w:val="en-CA"/>
              </w:rPr>
            </w:pPr>
          </w:p>
        </w:tc>
        <w:tc>
          <w:tcPr>
            <w:tcW w:w="979" w:type="dxa"/>
            <w:tcBorders>
              <w:top w:val="single" w:sz="4" w:space="0" w:color="E8E8E8" w:themeColor="background2"/>
              <w:left w:val="single" w:sz="4" w:space="0" w:color="auto"/>
              <w:bottom w:val="single" w:sz="4" w:space="0" w:color="auto"/>
            </w:tcBorders>
            <w:vAlign w:val="center"/>
          </w:tcPr>
          <w:p w14:paraId="3FCA1CC9" w14:textId="77777777" w:rsidR="00C860AD" w:rsidRPr="00CD7F10" w:rsidRDefault="00C860AD">
            <w:pPr>
              <w:rPr>
                <w:rFonts w:eastAsia="Aptos" w:cs="Arial"/>
                <w:szCs w:val="20"/>
                <w:lang w:val="en-CA"/>
              </w:rPr>
            </w:pPr>
            <w:r w:rsidRPr="00CD7F10">
              <w:rPr>
                <w:rFonts w:eastAsia="Aptos" w:cs="Arial"/>
                <w:szCs w:val="20"/>
                <w:lang w:val="en-CA"/>
              </w:rPr>
              <w:t>Rare</w:t>
            </w:r>
          </w:p>
        </w:tc>
        <w:tc>
          <w:tcPr>
            <w:tcW w:w="850" w:type="dxa"/>
            <w:tcBorders>
              <w:top w:val="single" w:sz="4" w:space="0" w:color="E8E8E8" w:themeColor="background2"/>
              <w:bottom w:val="single" w:sz="4" w:space="0" w:color="auto"/>
            </w:tcBorders>
            <w:vAlign w:val="center"/>
          </w:tcPr>
          <w:p w14:paraId="47BF33FE" w14:textId="77777777" w:rsidR="00C860AD" w:rsidRPr="00CD7F10" w:rsidRDefault="00C860AD">
            <w:pPr>
              <w:jc w:val="center"/>
              <w:rPr>
                <w:rFonts w:eastAsia="Aptos" w:cs="Arial"/>
                <w:szCs w:val="20"/>
                <w:lang w:val="en-CA"/>
              </w:rPr>
            </w:pPr>
            <w:r w:rsidRPr="00CD7F10">
              <w:rPr>
                <w:rFonts w:eastAsia="Aptos" w:cs="Arial"/>
                <w:szCs w:val="20"/>
                <w:lang w:val="en-CA"/>
              </w:rPr>
              <w:t>1</w:t>
            </w:r>
          </w:p>
        </w:tc>
        <w:tc>
          <w:tcPr>
            <w:tcW w:w="1389" w:type="dxa"/>
            <w:tcBorders>
              <w:top w:val="single" w:sz="4" w:space="0" w:color="E8E8E8" w:themeColor="background2"/>
              <w:bottom w:val="single" w:sz="4" w:space="0" w:color="auto"/>
              <w:right w:val="single" w:sz="4" w:space="0" w:color="E8E8E8" w:themeColor="background2"/>
            </w:tcBorders>
            <w:shd w:val="clear" w:color="auto" w:fill="92D050"/>
            <w:vAlign w:val="center"/>
          </w:tcPr>
          <w:p w14:paraId="0D3A8379" w14:textId="77777777" w:rsidR="00C860AD" w:rsidRPr="00CD7F10" w:rsidRDefault="00C860AD">
            <w:pPr>
              <w:jc w:val="center"/>
              <w:rPr>
                <w:rFonts w:eastAsia="Aptos" w:cs="Arial"/>
                <w:szCs w:val="20"/>
                <w:lang w:val="en-CA"/>
              </w:rPr>
            </w:pPr>
            <w:r w:rsidRPr="00CD7F10">
              <w:rPr>
                <w:rFonts w:eastAsia="Aptos" w:cs="Arial"/>
                <w:szCs w:val="20"/>
                <w:lang w:val="en-CA"/>
              </w:rPr>
              <w:t>Very Low</w:t>
            </w:r>
          </w:p>
        </w:tc>
        <w:tc>
          <w:tcPr>
            <w:tcW w:w="1389" w:type="dxa"/>
            <w:tcBorders>
              <w:top w:val="single" w:sz="4" w:space="0" w:color="E8E8E8" w:themeColor="background2"/>
              <w:left w:val="single" w:sz="4" w:space="0" w:color="E8E8E8" w:themeColor="background2"/>
              <w:bottom w:val="single" w:sz="4" w:space="0" w:color="auto"/>
              <w:right w:val="single" w:sz="4" w:space="0" w:color="E8E8E8" w:themeColor="background2"/>
            </w:tcBorders>
            <w:shd w:val="clear" w:color="auto" w:fill="92D050"/>
            <w:vAlign w:val="center"/>
          </w:tcPr>
          <w:p w14:paraId="18D27786" w14:textId="58C361FB" w:rsidR="00C860AD" w:rsidRPr="00CD7F10" w:rsidRDefault="004E0939">
            <w:pPr>
              <w:jc w:val="center"/>
              <w:rPr>
                <w:rFonts w:eastAsia="Aptos" w:cs="Arial"/>
                <w:szCs w:val="20"/>
                <w:lang w:val="en-CA"/>
              </w:rPr>
            </w:pPr>
            <w:r w:rsidRPr="00CD7F10">
              <w:rPr>
                <w:rFonts w:eastAsia="Aptos" w:cs="Arial"/>
                <w:szCs w:val="20"/>
                <w:lang w:val="en-CA"/>
              </w:rPr>
              <w:t>Very</w:t>
            </w:r>
            <w:r w:rsidR="000E5601" w:rsidRPr="00CD7F10">
              <w:rPr>
                <w:rFonts w:eastAsia="Aptos" w:cs="Arial"/>
                <w:szCs w:val="20"/>
                <w:lang w:val="en-CA"/>
              </w:rPr>
              <w:t xml:space="preserve"> </w:t>
            </w:r>
            <w:r w:rsidR="00C860AD"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auto"/>
              <w:right w:val="single" w:sz="4" w:space="0" w:color="E8E8E8" w:themeColor="background2"/>
            </w:tcBorders>
            <w:shd w:val="clear" w:color="auto" w:fill="00B050"/>
            <w:vAlign w:val="center"/>
          </w:tcPr>
          <w:p w14:paraId="5D401CDB" w14:textId="77777777" w:rsidR="00C860AD" w:rsidRPr="00CD7F10" w:rsidRDefault="00C860AD">
            <w:pPr>
              <w:jc w:val="center"/>
              <w:rPr>
                <w:rFonts w:eastAsia="Aptos" w:cs="Arial"/>
                <w:szCs w:val="20"/>
                <w:lang w:val="en-CA"/>
              </w:rPr>
            </w:pPr>
            <w:r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auto"/>
              <w:right w:val="single" w:sz="4" w:space="0" w:color="E8E8E8" w:themeColor="background2"/>
            </w:tcBorders>
            <w:shd w:val="clear" w:color="auto" w:fill="00B050"/>
            <w:vAlign w:val="center"/>
          </w:tcPr>
          <w:p w14:paraId="7F9FDAD7" w14:textId="77777777" w:rsidR="00C860AD" w:rsidRPr="00CD7F10" w:rsidRDefault="00C860AD">
            <w:pPr>
              <w:jc w:val="center"/>
              <w:rPr>
                <w:rFonts w:eastAsia="Aptos" w:cs="Arial"/>
                <w:szCs w:val="20"/>
                <w:lang w:val="en-CA"/>
              </w:rPr>
            </w:pPr>
            <w:r w:rsidRPr="00CD7F10">
              <w:rPr>
                <w:rFonts w:eastAsia="Aptos" w:cs="Arial"/>
                <w:szCs w:val="20"/>
                <w:lang w:val="en-CA"/>
              </w:rPr>
              <w:t>Low</w:t>
            </w:r>
          </w:p>
        </w:tc>
        <w:tc>
          <w:tcPr>
            <w:tcW w:w="1389" w:type="dxa"/>
            <w:tcBorders>
              <w:top w:val="single" w:sz="4" w:space="0" w:color="E8E8E8" w:themeColor="background2"/>
              <w:left w:val="single" w:sz="4" w:space="0" w:color="E8E8E8" w:themeColor="background2"/>
              <w:bottom w:val="single" w:sz="4" w:space="0" w:color="auto"/>
            </w:tcBorders>
            <w:shd w:val="clear" w:color="auto" w:fill="FFFF00"/>
            <w:vAlign w:val="center"/>
          </w:tcPr>
          <w:p w14:paraId="329B6FC7" w14:textId="77777777" w:rsidR="00C860AD" w:rsidRPr="00CD7F10" w:rsidRDefault="00C860AD">
            <w:pPr>
              <w:jc w:val="center"/>
              <w:rPr>
                <w:rFonts w:eastAsia="Aptos" w:cs="Arial"/>
                <w:szCs w:val="20"/>
                <w:lang w:val="en-CA"/>
              </w:rPr>
            </w:pPr>
            <w:r w:rsidRPr="00CD7F10">
              <w:rPr>
                <w:rFonts w:eastAsia="Aptos" w:cs="Arial"/>
                <w:szCs w:val="20"/>
                <w:lang w:val="en-CA"/>
              </w:rPr>
              <w:t>Moderate</w:t>
            </w:r>
          </w:p>
        </w:tc>
      </w:tr>
    </w:tbl>
    <w:p w14:paraId="1D5C89EC" w14:textId="77777777" w:rsidR="00C860AD" w:rsidRPr="00CD7F10" w:rsidRDefault="00C860AD" w:rsidP="009A02EA">
      <w:pPr>
        <w:ind w:left="360"/>
        <w:rPr>
          <w:rFonts w:eastAsia="Aptos" w:cs="Arial"/>
        </w:rPr>
      </w:pPr>
    </w:p>
    <w:p w14:paraId="0223E5F3" w14:textId="50ED3595" w:rsidR="00C860AD" w:rsidRPr="00CD7F10" w:rsidRDefault="00C860AD" w:rsidP="009A02EA">
      <w:pPr>
        <w:pStyle w:val="ListParagraph"/>
        <w:ind w:left="360"/>
        <w:contextualSpacing w:val="0"/>
        <w:rPr>
          <w:rFonts w:eastAsia="Aptos" w:cs="Arial"/>
        </w:rPr>
      </w:pPr>
      <w:r w:rsidRPr="00CD7F10">
        <w:rPr>
          <w:rFonts w:eastAsia="Aptos" w:cs="Arial"/>
        </w:rPr>
        <w:t>The Secretary-Treasurer /</w:t>
      </w:r>
      <w:r w:rsidR="00850442" w:rsidRPr="00CD7F10">
        <w:rPr>
          <w:rFonts w:eastAsia="Aptos" w:cs="Arial"/>
        </w:rPr>
        <w:t>ERM Coordinator</w:t>
      </w:r>
      <w:r w:rsidRPr="00CD7F10">
        <w:rPr>
          <w:rFonts w:eastAsia="Aptos" w:cs="Arial"/>
        </w:rPr>
        <w:t xml:space="preserve"> leads the assessment, assigns the risk ratings, and ensures their documentation in the risk register. This is done in collaboration with</w:t>
      </w:r>
      <w:r w:rsidR="00CC0EF1" w:rsidRPr="00CD7F10">
        <w:rPr>
          <w:rFonts w:eastAsia="Aptos" w:cs="Arial"/>
        </w:rPr>
        <w:t xml:space="preserve"> staff </w:t>
      </w:r>
      <w:r w:rsidR="00EB0D95" w:rsidRPr="00CD7F10">
        <w:rPr>
          <w:rFonts w:eastAsia="Aptos" w:cs="Arial"/>
        </w:rPr>
        <w:t xml:space="preserve">who would be responsible for </w:t>
      </w:r>
      <w:r w:rsidR="00362C1C" w:rsidRPr="00CD7F10">
        <w:rPr>
          <w:rFonts w:eastAsia="Aptos" w:cs="Arial"/>
        </w:rPr>
        <w:t>reporting on</w:t>
      </w:r>
      <w:r w:rsidR="00EB0D95" w:rsidRPr="00CD7F10">
        <w:rPr>
          <w:rFonts w:eastAsia="Aptos" w:cs="Arial"/>
        </w:rPr>
        <w:t xml:space="preserve"> and/or implementing risk management activities</w:t>
      </w:r>
      <w:r w:rsidR="00BE720C" w:rsidRPr="00CD7F10">
        <w:rPr>
          <w:rFonts w:eastAsia="Aptos" w:cs="Arial"/>
        </w:rPr>
        <w:t>, i.e.</w:t>
      </w:r>
      <w:r w:rsidRPr="00CD7F10">
        <w:rPr>
          <w:rFonts w:eastAsia="Aptos" w:cs="Arial"/>
        </w:rPr>
        <w:t xml:space="preserve"> risk owners.</w:t>
      </w:r>
    </w:p>
    <w:p w14:paraId="4F2A7850" w14:textId="77777777" w:rsidR="00C860AD" w:rsidRPr="00CD7F10" w:rsidRDefault="00C860AD" w:rsidP="009A02EA">
      <w:pPr>
        <w:pStyle w:val="ListParagraph"/>
        <w:ind w:left="360"/>
        <w:contextualSpacing w:val="0"/>
        <w:rPr>
          <w:rFonts w:eastAsia="Aptos" w:cs="Arial"/>
        </w:rPr>
      </w:pPr>
      <w:r w:rsidRPr="00CD7F10">
        <w:rPr>
          <w:rFonts w:eastAsia="Aptos" w:cs="Arial"/>
        </w:rPr>
        <w:t>The risk assessment process should:</w:t>
      </w:r>
    </w:p>
    <w:p w14:paraId="2FE90E92" w14:textId="2113FD04" w:rsidR="00C860AD" w:rsidRPr="00CD7F10" w:rsidRDefault="00C860AD" w:rsidP="009A02EA">
      <w:pPr>
        <w:pStyle w:val="ListParagraph"/>
        <w:numPr>
          <w:ilvl w:val="0"/>
          <w:numId w:val="4"/>
        </w:numPr>
        <w:ind w:left="1080"/>
        <w:contextualSpacing w:val="0"/>
        <w:rPr>
          <w:rFonts w:eastAsia="Aptos" w:cs="Arial"/>
        </w:rPr>
      </w:pPr>
      <w:r w:rsidRPr="00CD7F10">
        <w:rPr>
          <w:rFonts w:eastAsia="Aptos" w:cs="Arial"/>
        </w:rPr>
        <w:t>Rate new risks, including emerging risks, per the risk matrix (see below);</w:t>
      </w:r>
      <w:r w:rsidR="00F25E71" w:rsidRPr="00CD7F10">
        <w:rPr>
          <w:rFonts w:eastAsia="Aptos" w:cs="Arial"/>
        </w:rPr>
        <w:t xml:space="preserve"> and</w:t>
      </w:r>
    </w:p>
    <w:p w14:paraId="1AE0CBC9" w14:textId="77777777" w:rsidR="00C860AD" w:rsidRPr="00CD7F10" w:rsidRDefault="00C860AD" w:rsidP="009A02EA">
      <w:pPr>
        <w:pStyle w:val="ListParagraph"/>
        <w:numPr>
          <w:ilvl w:val="0"/>
          <w:numId w:val="4"/>
        </w:numPr>
        <w:ind w:left="1080"/>
        <w:contextualSpacing w:val="0"/>
        <w:rPr>
          <w:rFonts w:eastAsia="Aptos" w:cs="Arial"/>
        </w:rPr>
      </w:pPr>
      <w:r w:rsidRPr="00CD7F10">
        <w:rPr>
          <w:rFonts w:eastAsia="Aptos" w:cs="Arial"/>
        </w:rPr>
        <w:t>Review existing risks, to see if they are still relevant and if their ratings are still accurate.</w:t>
      </w:r>
    </w:p>
    <w:p w14:paraId="5CB989F8" w14:textId="77777777" w:rsidR="00C860AD" w:rsidRPr="00CD7F10" w:rsidRDefault="00C860AD" w:rsidP="009A02EA">
      <w:pPr>
        <w:ind w:left="360"/>
        <w:rPr>
          <w:rFonts w:eastAsia="Aptos" w:cs="Arial"/>
        </w:rPr>
      </w:pPr>
      <w:r w:rsidRPr="00CD7F10">
        <w:rPr>
          <w:rFonts w:eastAsia="Aptos" w:cs="Arial"/>
        </w:rPr>
        <w:t>Document the risks in:</w:t>
      </w:r>
    </w:p>
    <w:p w14:paraId="54EECA35" w14:textId="77777777" w:rsidR="00C860AD" w:rsidRPr="00CD7F10" w:rsidRDefault="00C860AD" w:rsidP="009A02EA">
      <w:pPr>
        <w:pStyle w:val="ListParagraph"/>
        <w:numPr>
          <w:ilvl w:val="0"/>
          <w:numId w:val="5"/>
        </w:numPr>
        <w:ind w:left="1080"/>
        <w:contextualSpacing w:val="0"/>
        <w:rPr>
          <w:rFonts w:eastAsia="Aptos" w:cs="Arial"/>
        </w:rPr>
      </w:pPr>
      <w:r w:rsidRPr="00CD7F10">
        <w:rPr>
          <w:rFonts w:eastAsia="Aptos" w:cs="Arial"/>
        </w:rPr>
        <w:t>the Risk Register (Template Appended)</w:t>
      </w:r>
    </w:p>
    <w:p w14:paraId="19702650" w14:textId="3F2E9911" w:rsidR="00E60C5D" w:rsidRPr="00CD7F10" w:rsidRDefault="00E60C5D" w:rsidP="00372CC1">
      <w:pPr>
        <w:pStyle w:val="ListParagraph"/>
        <w:numPr>
          <w:ilvl w:val="0"/>
          <w:numId w:val="5"/>
        </w:numPr>
        <w:spacing w:after="0"/>
        <w:ind w:left="1080"/>
        <w:contextualSpacing w:val="0"/>
        <w:rPr>
          <w:rFonts w:eastAsia="Aptos" w:cs="Arial"/>
        </w:rPr>
      </w:pPr>
      <w:r w:rsidRPr="00CD7F10">
        <w:rPr>
          <w:rFonts w:eastAsia="Aptos" w:cs="Arial"/>
        </w:rPr>
        <w:t xml:space="preserve">for prioritized risks, document in the Risk </w:t>
      </w:r>
      <w:r w:rsidR="00E01A37" w:rsidRPr="00CD7F10">
        <w:rPr>
          <w:rFonts w:eastAsia="Aptos" w:cs="Arial"/>
        </w:rPr>
        <w:t>Action</w:t>
      </w:r>
      <w:r w:rsidRPr="00CD7F10">
        <w:rPr>
          <w:rFonts w:eastAsia="Aptos" w:cs="Arial"/>
        </w:rPr>
        <w:t xml:space="preserve"> Plan (Template Appended)</w:t>
      </w:r>
    </w:p>
    <w:p w14:paraId="67D0284C" w14:textId="77777777" w:rsidR="00C860AD" w:rsidRPr="00CD7F10" w:rsidRDefault="00C860AD" w:rsidP="00C860AD">
      <w:pPr>
        <w:rPr>
          <w:rFonts w:eastAsia="Aptos" w:cs="Arial"/>
        </w:rPr>
      </w:pPr>
    </w:p>
    <w:p w14:paraId="37A6CBAB" w14:textId="3E62E10C" w:rsidR="00C860AD" w:rsidRPr="00CD7F10" w:rsidRDefault="00C860AD" w:rsidP="00892EF6">
      <w:pPr>
        <w:pStyle w:val="Heading3"/>
      </w:pPr>
      <w:bookmarkStart w:id="11" w:name="_Toc215147139"/>
      <w:r w:rsidRPr="00CD7F10">
        <w:t>Step 3: Treat</w:t>
      </w:r>
      <w:r w:rsidR="000C4EB0" w:rsidRPr="00CD7F10">
        <w:t xml:space="preserve"> </w:t>
      </w:r>
      <w:r w:rsidR="007C562B" w:rsidRPr="00CD7F10">
        <w:t xml:space="preserve">with </w:t>
      </w:r>
      <w:r w:rsidR="00E60C5D" w:rsidRPr="00CD7F10">
        <w:t>Risk Action Plan</w:t>
      </w:r>
      <w:r w:rsidR="000C4EB0" w:rsidRPr="00CD7F10">
        <w:t>s</w:t>
      </w:r>
      <w:bookmarkEnd w:id="11"/>
    </w:p>
    <w:p w14:paraId="14E033B8" w14:textId="77777777" w:rsidR="00C860AD" w:rsidRPr="00CD7F10" w:rsidRDefault="00C860AD" w:rsidP="00892EF6">
      <w:pPr>
        <w:pStyle w:val="ListParagraph"/>
        <w:ind w:left="357"/>
        <w:rPr>
          <w:rFonts w:eastAsia="Aptos" w:cs="Arial"/>
        </w:rPr>
      </w:pPr>
      <w:r w:rsidRPr="00CD7F10">
        <w:rPr>
          <w:rFonts w:cs="Arial"/>
          <w:noProof/>
          <w:szCs w:val="20"/>
          <w:lang w:eastAsia="en-IE"/>
        </w:rPr>
        <mc:AlternateContent>
          <mc:Choice Requires="wpg">
            <w:drawing>
              <wp:inline distT="0" distB="0" distL="0" distR="0" wp14:anchorId="5542FA31" wp14:editId="0584FBB4">
                <wp:extent cx="5017770" cy="448945"/>
                <wp:effectExtent l="12700" t="0" r="24130" b="8255"/>
                <wp:docPr id="160967938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1423541344" name="AutoShape 19"/>
                        <wps:cNvSpPr>
                          <a:spLocks noChangeArrowheads="1"/>
                        </wps:cNvSpPr>
                        <wps:spPr bwMode="gray">
                          <a:xfrm>
                            <a:off x="2200" y="12991"/>
                            <a:ext cx="1743" cy="707"/>
                          </a:xfrm>
                          <a:prstGeom prst="chevron">
                            <a:avLst>
                              <a:gd name="adj" fmla="val 26183"/>
                            </a:avLst>
                          </a:prstGeom>
                          <a:solidFill>
                            <a:schemeClr val="accent2"/>
                          </a:solidFill>
                          <a:ln w="12700" cap="rnd" algn="ctr">
                            <a:solidFill>
                              <a:srgbClr val="FFFFFF"/>
                            </a:solidFill>
                            <a:miter lim="800000"/>
                            <a:headEnd/>
                            <a:tailEnd/>
                          </a:ln>
                        </wps:spPr>
                        <wps:txbx>
                          <w:txbxContent>
                            <w:p w14:paraId="398507D6"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1092027218" name="AutoShape 19"/>
                        <wps:cNvSpPr>
                          <a:spLocks noChangeArrowheads="1"/>
                        </wps:cNvSpPr>
                        <wps:spPr bwMode="gray">
                          <a:xfrm>
                            <a:off x="3645" y="12991"/>
                            <a:ext cx="1770" cy="707"/>
                          </a:xfrm>
                          <a:prstGeom prst="chevron">
                            <a:avLst>
                              <a:gd name="adj" fmla="val 26588"/>
                            </a:avLst>
                          </a:prstGeom>
                          <a:solidFill>
                            <a:schemeClr val="accent2"/>
                          </a:solidFill>
                          <a:ln w="12700" cap="rnd" algn="ctr">
                            <a:solidFill>
                              <a:srgbClr val="FFFFFF"/>
                            </a:solidFill>
                            <a:miter lim="800000"/>
                            <a:headEnd/>
                            <a:tailEnd/>
                          </a:ln>
                        </wps:spPr>
                        <wps:txbx>
                          <w:txbxContent>
                            <w:p w14:paraId="3D502B2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783243" name="AutoShape 19"/>
                        <wps:cNvSpPr>
                          <a:spLocks noChangeArrowheads="1"/>
                        </wps:cNvSpPr>
                        <wps:spPr bwMode="gray">
                          <a:xfrm>
                            <a:off x="5213" y="12991"/>
                            <a:ext cx="1612" cy="707"/>
                          </a:xfrm>
                          <a:prstGeom prst="chevron">
                            <a:avLst>
                              <a:gd name="adj" fmla="val 24215"/>
                            </a:avLst>
                          </a:prstGeom>
                          <a:solidFill>
                            <a:srgbClr val="637B94"/>
                          </a:solidFill>
                          <a:ln w="12700" cap="rnd" algn="ctr">
                            <a:solidFill>
                              <a:srgbClr val="FFFFFF"/>
                            </a:solidFill>
                            <a:miter lim="800000"/>
                            <a:headEnd/>
                            <a:tailEnd/>
                          </a:ln>
                        </wps:spPr>
                        <wps:txbx>
                          <w:txbxContent>
                            <w:p w14:paraId="3D5718F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2054893542" name="AutoShape 19"/>
                        <wps:cNvSpPr>
                          <a:spLocks noChangeArrowheads="1"/>
                        </wps:cNvSpPr>
                        <wps:spPr bwMode="gray">
                          <a:xfrm>
                            <a:off x="6570" y="12991"/>
                            <a:ext cx="1920" cy="707"/>
                          </a:xfrm>
                          <a:prstGeom prst="chevron">
                            <a:avLst>
                              <a:gd name="adj" fmla="val 28842"/>
                            </a:avLst>
                          </a:prstGeom>
                          <a:solidFill>
                            <a:schemeClr val="accent2"/>
                          </a:solidFill>
                          <a:ln w="12700" cap="rnd" algn="ctr">
                            <a:solidFill>
                              <a:srgbClr val="FFFFFF"/>
                            </a:solidFill>
                            <a:miter lim="800000"/>
                            <a:headEnd/>
                            <a:tailEnd/>
                          </a:ln>
                        </wps:spPr>
                        <wps:txbx>
                          <w:txbxContent>
                            <w:p w14:paraId="2F22434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837548957" name="AutoShape 19"/>
                        <wps:cNvSpPr>
                          <a:spLocks noChangeArrowheads="1"/>
                        </wps:cNvSpPr>
                        <wps:spPr bwMode="gray">
                          <a:xfrm>
                            <a:off x="8220" y="12991"/>
                            <a:ext cx="1882" cy="707"/>
                          </a:xfrm>
                          <a:prstGeom prst="chevron">
                            <a:avLst>
                              <a:gd name="adj" fmla="val 28271"/>
                            </a:avLst>
                          </a:prstGeom>
                          <a:solidFill>
                            <a:schemeClr val="accent2"/>
                          </a:solidFill>
                          <a:ln w="12700" cap="rnd" algn="ctr">
                            <a:solidFill>
                              <a:srgbClr val="FFFFFF"/>
                            </a:solidFill>
                            <a:miter lim="800000"/>
                            <a:headEnd/>
                            <a:tailEnd/>
                          </a:ln>
                        </wps:spPr>
                        <wps:txbx>
                          <w:txbxContent>
                            <w:p w14:paraId="3BE6620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5542FA31" id="_x0000_s1044"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">
                <v:shape id="AutoShape 19" o:spid="_x0000_s1045"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" adj="19306" fillcolor="#e97132 [3205]" strokecolor="white" strokeweight="1pt">
                  <v:stroke endcap="round"/>
                  <v:textbox inset="3.90039mm,1.41528mm,0,1.41528mm">
                    <w:txbxContent>
                      <w:p w14:paraId="398507D6"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46"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" adj="19306" fillcolor="#e97132 [3205]" strokecolor="white" strokeweight="1pt">
                  <v:stroke endcap="round"/>
                  <v:textbox inset="3.90039mm,1.41528mm,0,1.41528mm">
                    <w:txbxContent>
                      <w:p w14:paraId="3D502B2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47"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" adj="19306" fillcolor="#637b94" strokecolor="white" strokeweight="1pt">
                  <v:stroke endcap="round"/>
                  <v:textbox inset="3.90039mm,1.41528mm,0,1.41528mm">
                    <w:txbxContent>
                      <w:p w14:paraId="3D5718F4"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48"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" adj="19306" fillcolor="#e97132 [3205]" strokecolor="white" strokeweight="1pt">
                  <v:stroke endcap="round"/>
                  <v:textbox inset="3.90039mm,1.41528mm,0,1.41528mm">
                    <w:txbxContent>
                      <w:p w14:paraId="2F22434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49"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" adj="19306" fillcolor="#e97132 [3205]" strokecolor="white" strokeweight="1pt">
                  <v:stroke endcap="round"/>
                  <v:textbox inset="3.90039mm,1.41528mm,0,1.41528mm">
                    <w:txbxContent>
                      <w:p w14:paraId="3BE6620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782CD017" w14:textId="77777777" w:rsidR="00C860AD" w:rsidRPr="00CD7F10" w:rsidRDefault="00C860AD" w:rsidP="00892EF6">
      <w:pPr>
        <w:pStyle w:val="ListParagraph"/>
        <w:ind w:left="357"/>
        <w:rPr>
          <w:rFonts w:eastAsia="Aptos" w:cs="Arial"/>
        </w:rPr>
      </w:pPr>
    </w:p>
    <w:p w14:paraId="6A37EFAC" w14:textId="59FF0CC3" w:rsidR="00C860AD" w:rsidRPr="00CD7F10" w:rsidRDefault="00C860AD" w:rsidP="00892EF6">
      <w:pPr>
        <w:pStyle w:val="ListParagraph"/>
        <w:ind w:left="357"/>
        <w:contextualSpacing w:val="0"/>
        <w:rPr>
          <w:rFonts w:eastAsia="Aptos" w:cs="Arial"/>
        </w:rPr>
      </w:pPr>
      <w:r w:rsidRPr="00CD7F10">
        <w:rPr>
          <w:rFonts w:eastAsia="Aptos" w:cs="Arial"/>
        </w:rPr>
        <w:t xml:space="preserve">A risk’s rating can be reduced </w:t>
      </w:r>
      <w:r w:rsidR="00D75F42" w:rsidRPr="00CD7F10">
        <w:rPr>
          <w:rFonts w:eastAsia="Aptos" w:cs="Arial"/>
        </w:rPr>
        <w:t xml:space="preserve">(treated) </w:t>
      </w:r>
      <w:r w:rsidRPr="00CD7F10">
        <w:rPr>
          <w:rFonts w:eastAsia="Aptos" w:cs="Arial"/>
        </w:rPr>
        <w:t>by one or more of the following activities:</w:t>
      </w:r>
    </w:p>
    <w:p w14:paraId="3C15C593" w14:textId="77777777" w:rsidR="00C860AD" w:rsidRPr="00CD7F10" w:rsidRDefault="00C860AD" w:rsidP="00892EF6">
      <w:pPr>
        <w:pStyle w:val="ListParagraph"/>
        <w:numPr>
          <w:ilvl w:val="0"/>
          <w:numId w:val="14"/>
        </w:numPr>
        <w:ind w:left="1077"/>
        <w:contextualSpacing w:val="0"/>
        <w:rPr>
          <w:rFonts w:eastAsia="Aptos" w:cs="Arial"/>
        </w:rPr>
      </w:pPr>
      <w:r w:rsidRPr="00CD7F10">
        <w:rPr>
          <w:rFonts w:eastAsia="Aptos" w:cs="Arial"/>
          <w:b/>
          <w:bCs/>
        </w:rPr>
        <w:t>Avoid the risk</w:t>
      </w:r>
      <w:r w:rsidRPr="00CD7F10">
        <w:rPr>
          <w:rFonts w:eastAsia="Aptos" w:cs="Arial"/>
        </w:rPr>
        <w:t>: Discontinue or not proceed with the activity that causes the risk.</w:t>
      </w:r>
    </w:p>
    <w:p w14:paraId="2A497730" w14:textId="77777777" w:rsidR="00C860AD" w:rsidRPr="00CD7F10" w:rsidRDefault="00C860AD" w:rsidP="00892EF6">
      <w:pPr>
        <w:pStyle w:val="ListParagraph"/>
        <w:numPr>
          <w:ilvl w:val="0"/>
          <w:numId w:val="14"/>
        </w:numPr>
        <w:ind w:left="1077"/>
        <w:contextualSpacing w:val="0"/>
        <w:rPr>
          <w:rFonts w:eastAsia="Aptos" w:cs="Arial"/>
        </w:rPr>
      </w:pPr>
      <w:r w:rsidRPr="00CD7F10">
        <w:rPr>
          <w:rFonts w:eastAsia="Aptos" w:cs="Arial"/>
          <w:b/>
          <w:bCs/>
        </w:rPr>
        <w:t xml:space="preserve">Modify the activity: </w:t>
      </w:r>
      <w:r w:rsidRPr="00CD7F10">
        <w:rPr>
          <w:rFonts w:eastAsia="Aptos" w:cs="Arial"/>
        </w:rPr>
        <w:t>Change some or all aspects of the activity to reduce likelihood or impact.</w:t>
      </w:r>
    </w:p>
    <w:p w14:paraId="5F6E3DA8" w14:textId="77777777" w:rsidR="00C860AD" w:rsidRPr="00CD7F10" w:rsidRDefault="00C860AD" w:rsidP="00892EF6">
      <w:pPr>
        <w:pStyle w:val="ListParagraph"/>
        <w:numPr>
          <w:ilvl w:val="0"/>
          <w:numId w:val="14"/>
        </w:numPr>
        <w:ind w:left="1077"/>
        <w:contextualSpacing w:val="0"/>
        <w:rPr>
          <w:rFonts w:eastAsia="Aptos" w:cs="Arial"/>
        </w:rPr>
      </w:pPr>
      <w:r w:rsidRPr="00CD7F10">
        <w:rPr>
          <w:rFonts w:eastAsia="Aptos" w:cs="Arial"/>
          <w:b/>
          <w:bCs/>
        </w:rPr>
        <w:t>Enhance existing controls</w:t>
      </w:r>
      <w:r w:rsidRPr="00CD7F10">
        <w:rPr>
          <w:rFonts w:eastAsia="Aptos" w:cs="Arial"/>
        </w:rPr>
        <w:t>: Strengthen or improve the effectiveness of risk management activities already in place.</w:t>
      </w:r>
    </w:p>
    <w:p w14:paraId="23405257" w14:textId="77777777" w:rsidR="00C860AD" w:rsidRPr="00CD7F10" w:rsidRDefault="00C860AD" w:rsidP="00892EF6">
      <w:pPr>
        <w:pStyle w:val="ListParagraph"/>
        <w:numPr>
          <w:ilvl w:val="0"/>
          <w:numId w:val="14"/>
        </w:numPr>
        <w:ind w:left="1077"/>
        <w:contextualSpacing w:val="0"/>
        <w:rPr>
          <w:rFonts w:eastAsia="Aptos" w:cs="Arial"/>
        </w:rPr>
      </w:pPr>
      <w:r w:rsidRPr="00CD7F10">
        <w:rPr>
          <w:rFonts w:eastAsia="Aptos" w:cs="Arial"/>
          <w:b/>
          <w:bCs/>
        </w:rPr>
        <w:t>Implement new controls</w:t>
      </w:r>
      <w:r w:rsidRPr="00CD7F10">
        <w:rPr>
          <w:rFonts w:eastAsia="Aptos" w:cs="Arial"/>
        </w:rPr>
        <w:t>: Introduce additional actions or safeguards to further reduce the negative consequences if the risk were to occur.</w:t>
      </w:r>
    </w:p>
    <w:p w14:paraId="75A39431" w14:textId="27D78921" w:rsidR="00C860AD" w:rsidRPr="00CD7F10" w:rsidRDefault="00C860AD" w:rsidP="00892EF6">
      <w:pPr>
        <w:pStyle w:val="ListParagraph"/>
        <w:numPr>
          <w:ilvl w:val="0"/>
          <w:numId w:val="14"/>
        </w:numPr>
        <w:ind w:left="1077"/>
        <w:contextualSpacing w:val="0"/>
        <w:rPr>
          <w:rFonts w:eastAsia="Aptos" w:cs="Arial"/>
        </w:rPr>
      </w:pPr>
      <w:r w:rsidRPr="00CD7F10">
        <w:rPr>
          <w:rFonts w:eastAsia="Aptos" w:cs="Arial"/>
          <w:b/>
          <w:bCs/>
        </w:rPr>
        <w:t>Transfer or share the risk</w:t>
      </w:r>
      <w:r w:rsidRPr="00CD7F10">
        <w:rPr>
          <w:rFonts w:eastAsia="Aptos" w:cs="Arial"/>
        </w:rPr>
        <w:t xml:space="preserve">: Shift part or </w:t>
      </w:r>
      <w:r w:rsidR="00672AA6" w:rsidRPr="00CD7F10">
        <w:rPr>
          <w:rFonts w:eastAsia="Aptos" w:cs="Arial"/>
        </w:rPr>
        <w:t>all</w:t>
      </w:r>
      <w:r w:rsidRPr="00CD7F10">
        <w:rPr>
          <w:rFonts w:eastAsia="Aptos" w:cs="Arial"/>
        </w:rPr>
        <w:t xml:space="preserve"> the risk to another party (e.g., through insurance, contracts, or partnerships).</w:t>
      </w:r>
    </w:p>
    <w:p w14:paraId="01C1804F" w14:textId="13B05F7D" w:rsidR="00C860AD" w:rsidRPr="00CD7F10" w:rsidRDefault="00D00A4F" w:rsidP="00892EF6">
      <w:pPr>
        <w:ind w:left="357"/>
        <w:rPr>
          <w:rFonts w:eastAsia="Aptos" w:cs="Arial"/>
        </w:rPr>
      </w:pPr>
      <w:r w:rsidRPr="00CD7F10">
        <w:rPr>
          <w:rFonts w:eastAsia="Aptos" w:cs="Arial"/>
        </w:rPr>
        <w:t xml:space="preserve">Risk </w:t>
      </w:r>
      <w:r w:rsidR="00AD3357" w:rsidRPr="00CD7F10">
        <w:rPr>
          <w:rFonts w:eastAsia="Aptos" w:cs="Arial"/>
        </w:rPr>
        <w:t xml:space="preserve">action plans </w:t>
      </w:r>
      <w:r w:rsidR="000E3827" w:rsidRPr="00CD7F10">
        <w:rPr>
          <w:rFonts w:eastAsia="Aptos" w:cs="Arial"/>
        </w:rPr>
        <w:t>must be developed for</w:t>
      </w:r>
      <w:r w:rsidR="00AD3357" w:rsidRPr="00CD7F10">
        <w:rPr>
          <w:rFonts w:eastAsia="Aptos" w:cs="Arial"/>
        </w:rPr>
        <w:t xml:space="preserve"> </w:t>
      </w:r>
      <w:r w:rsidR="00C860AD" w:rsidRPr="00CD7F10">
        <w:rPr>
          <w:rFonts w:eastAsia="Aptos" w:cs="Arial"/>
        </w:rPr>
        <w:t>risk</w:t>
      </w:r>
      <w:r w:rsidR="00AD3357" w:rsidRPr="00CD7F10">
        <w:rPr>
          <w:rFonts w:eastAsia="Aptos" w:cs="Arial"/>
        </w:rPr>
        <w:t>s</w:t>
      </w:r>
      <w:r w:rsidR="00C860AD" w:rsidRPr="00CD7F10">
        <w:rPr>
          <w:rFonts w:eastAsia="Aptos" w:cs="Arial"/>
        </w:rPr>
        <w:t xml:space="preserve"> that have the real potential to exceed risk appetite direction</w:t>
      </w:r>
      <w:r w:rsidR="000E3827" w:rsidRPr="00CD7F10">
        <w:rPr>
          <w:rFonts w:eastAsia="Aptos" w:cs="Arial"/>
        </w:rPr>
        <w:t xml:space="preserve">. The risk action plan </w:t>
      </w:r>
      <w:r w:rsidR="00E0712B" w:rsidRPr="00CD7F10">
        <w:rPr>
          <w:rFonts w:eastAsia="Aptos" w:cs="Arial"/>
        </w:rPr>
        <w:t xml:space="preserve">describes </w:t>
      </w:r>
      <w:r w:rsidR="00A62C56" w:rsidRPr="00CD7F10">
        <w:rPr>
          <w:rFonts w:eastAsia="Aptos" w:cs="Arial"/>
        </w:rPr>
        <w:t xml:space="preserve">the treatment, implementation requirements, expected results and </w:t>
      </w:r>
      <w:r w:rsidR="006B1190" w:rsidRPr="00CD7F10">
        <w:rPr>
          <w:rFonts w:eastAsia="Aptos" w:cs="Arial"/>
        </w:rPr>
        <w:t>frequency for monitoring and reporting.</w:t>
      </w:r>
      <w:r w:rsidR="00CE1F1B" w:rsidRPr="00CD7F10">
        <w:rPr>
          <w:rFonts w:eastAsia="Aptos" w:cs="Arial"/>
        </w:rPr>
        <w:t xml:space="preserve"> A risk without an action plan assumes that the risk accepted.</w:t>
      </w:r>
    </w:p>
    <w:p w14:paraId="5188AD4F" w14:textId="46E41E33" w:rsidR="00C860AD" w:rsidRPr="00CD7F10" w:rsidRDefault="00C860AD" w:rsidP="00892EF6">
      <w:pPr>
        <w:pStyle w:val="ListParagraph"/>
        <w:ind w:left="357"/>
        <w:contextualSpacing w:val="0"/>
        <w:rPr>
          <w:rFonts w:eastAsia="Aptos" w:cs="Arial"/>
        </w:rPr>
      </w:pPr>
      <w:r w:rsidRPr="00CD7F10">
        <w:rPr>
          <w:rFonts w:eastAsia="Aptos" w:cs="Arial"/>
        </w:rPr>
        <w:t>A risk’s original rating is considered its inherent rating. After a risk is treated, it is re-assessed, and its new rating is its residual rating.</w:t>
      </w:r>
    </w:p>
    <w:p w14:paraId="036D9348" w14:textId="77777777" w:rsidR="00C860AD" w:rsidRPr="00CD7F10" w:rsidRDefault="00C860AD" w:rsidP="00892EF6">
      <w:pPr>
        <w:ind w:left="357"/>
        <w:rPr>
          <w:rFonts w:eastAsia="Aptos" w:cs="Arial"/>
        </w:rPr>
      </w:pPr>
      <w:r w:rsidRPr="00CD7F10">
        <w:rPr>
          <w:rFonts w:eastAsia="Aptos" w:cs="Arial"/>
        </w:rPr>
        <w:t>The Risk Action Plan template provides fields to describe a feasible treatment plan, including information on “who does what by when?” and what is the expected outcome of the treatment, e.g., a lower likelihood score, a lower impact score.</w:t>
      </w:r>
    </w:p>
    <w:p w14:paraId="43057C55" w14:textId="66C1EFF6" w:rsidR="00C860AD" w:rsidRPr="00CD7F10" w:rsidRDefault="00C860AD" w:rsidP="00892EF6">
      <w:pPr>
        <w:ind w:left="357"/>
        <w:rPr>
          <w:rFonts w:eastAsia="Aptos" w:cs="Arial"/>
        </w:rPr>
      </w:pPr>
      <w:r w:rsidRPr="00CD7F10">
        <w:rPr>
          <w:rFonts w:eastAsia="Aptos" w:cs="Arial"/>
        </w:rPr>
        <w:t>Document the risks,</w:t>
      </w:r>
      <w:r w:rsidR="0014645E" w:rsidRPr="00CD7F10">
        <w:rPr>
          <w:rFonts w:eastAsia="Aptos" w:cs="Arial"/>
        </w:rPr>
        <w:t xml:space="preserve"> </w:t>
      </w:r>
      <w:r w:rsidR="00E01A37" w:rsidRPr="00CD7F10">
        <w:rPr>
          <w:rFonts w:eastAsia="Aptos" w:cs="Arial"/>
        </w:rPr>
        <w:t>activities</w:t>
      </w:r>
      <w:r w:rsidR="0014645E" w:rsidRPr="00CD7F10">
        <w:rPr>
          <w:rFonts w:eastAsia="Aptos" w:cs="Arial"/>
        </w:rPr>
        <w:t xml:space="preserve"> to mitigate the likelihood and/or impact of the risk</w:t>
      </w:r>
      <w:r w:rsidR="00E01A37" w:rsidRPr="00CD7F10">
        <w:rPr>
          <w:rFonts w:eastAsia="Aptos" w:cs="Arial"/>
        </w:rPr>
        <w:t xml:space="preserve">, </w:t>
      </w:r>
      <w:r w:rsidRPr="00CD7F10">
        <w:rPr>
          <w:rFonts w:eastAsia="Aptos" w:cs="Arial"/>
        </w:rPr>
        <w:t>and its inherent and residual ratings in:</w:t>
      </w:r>
    </w:p>
    <w:p w14:paraId="447F9BAD" w14:textId="77777777" w:rsidR="00C860AD" w:rsidRPr="00CD7F10" w:rsidRDefault="00C860AD" w:rsidP="00892EF6">
      <w:pPr>
        <w:pStyle w:val="ListParagraph"/>
        <w:numPr>
          <w:ilvl w:val="0"/>
          <w:numId w:val="7"/>
        </w:numPr>
        <w:ind w:left="1077"/>
        <w:contextualSpacing w:val="0"/>
        <w:rPr>
          <w:rFonts w:eastAsia="Aptos" w:cs="Arial"/>
        </w:rPr>
      </w:pPr>
      <w:r w:rsidRPr="00CD7F10">
        <w:rPr>
          <w:rFonts w:eastAsia="Aptos" w:cs="Arial"/>
        </w:rPr>
        <w:t>a Risk Action Plan for the risk (Template Appended)</w:t>
      </w:r>
    </w:p>
    <w:p w14:paraId="6E840AAB" w14:textId="77777777" w:rsidR="00C860AD" w:rsidRPr="00CD7F10" w:rsidRDefault="00C860AD" w:rsidP="00892EF6">
      <w:pPr>
        <w:pStyle w:val="ListParagraph"/>
        <w:numPr>
          <w:ilvl w:val="0"/>
          <w:numId w:val="7"/>
        </w:numPr>
        <w:ind w:left="1077"/>
        <w:contextualSpacing w:val="0"/>
        <w:rPr>
          <w:rFonts w:eastAsia="Aptos" w:cs="Arial"/>
        </w:rPr>
      </w:pPr>
      <w:r w:rsidRPr="00CD7F10">
        <w:rPr>
          <w:rFonts w:eastAsia="Aptos" w:cs="Arial"/>
        </w:rPr>
        <w:t>the Risk Register (Template Appended)</w:t>
      </w:r>
    </w:p>
    <w:p w14:paraId="6B6DB635" w14:textId="77777777" w:rsidR="00C860AD" w:rsidRPr="00CD7F10" w:rsidRDefault="00C860AD" w:rsidP="00372CC1">
      <w:pPr>
        <w:pStyle w:val="ListParagraph"/>
        <w:spacing w:after="0"/>
        <w:ind w:left="357"/>
        <w:contextualSpacing w:val="0"/>
        <w:rPr>
          <w:rFonts w:eastAsia="Aptos" w:cs="Arial"/>
          <w:i/>
          <w:iCs/>
        </w:rPr>
      </w:pPr>
      <w:r w:rsidRPr="00CD7F10">
        <w:rPr>
          <w:rFonts w:eastAsia="Aptos" w:cs="Arial"/>
          <w:i/>
          <w:iCs/>
        </w:rPr>
        <w:t>If existing resources are not sufficient to remediate a risk to a lower rating, the issue may be escalated at this time or as a part of Risk Reporting, step 5. Escalation should (1) report on the status of the risk, and (2) request decision on accepting the risk or investing in its remediation.</w:t>
      </w:r>
    </w:p>
    <w:p w14:paraId="6AF3FA19" w14:textId="77777777" w:rsidR="00C860AD" w:rsidRPr="00CD7F10" w:rsidRDefault="00C860AD" w:rsidP="00372CC1">
      <w:pPr>
        <w:pStyle w:val="ListParagraph"/>
        <w:spacing w:after="0"/>
        <w:ind w:left="0"/>
        <w:rPr>
          <w:rFonts w:eastAsia="Aptos" w:cs="Arial"/>
        </w:rPr>
      </w:pPr>
    </w:p>
    <w:p w14:paraId="2CCE9209" w14:textId="77777777" w:rsidR="00C860AD" w:rsidRPr="00CD7F10" w:rsidRDefault="00C860AD" w:rsidP="00892EF6">
      <w:pPr>
        <w:pStyle w:val="Heading3"/>
      </w:pPr>
      <w:bookmarkStart w:id="12" w:name="_Toc215147140"/>
      <w:r w:rsidRPr="00CD7F10">
        <w:t>Step 4: Risk Monitoring &amp; Review</w:t>
      </w:r>
      <w:bookmarkEnd w:id="12"/>
    </w:p>
    <w:p w14:paraId="0BC52DFA" w14:textId="77777777" w:rsidR="00C860AD" w:rsidRPr="00CD7F10" w:rsidRDefault="00C860AD" w:rsidP="00892EF6">
      <w:pPr>
        <w:pStyle w:val="ListParagraph"/>
        <w:ind w:left="357"/>
        <w:rPr>
          <w:rFonts w:eastAsia="Aptos" w:cs="Arial"/>
        </w:rPr>
      </w:pPr>
      <w:r w:rsidRPr="00CD7F10">
        <w:rPr>
          <w:rFonts w:cs="Arial"/>
          <w:noProof/>
          <w:szCs w:val="20"/>
          <w:lang w:eastAsia="en-IE"/>
        </w:rPr>
        <mc:AlternateContent>
          <mc:Choice Requires="wpg">
            <w:drawing>
              <wp:inline distT="0" distB="0" distL="0" distR="0" wp14:anchorId="59B8C9F5" wp14:editId="2128A43B">
                <wp:extent cx="5017770" cy="448945"/>
                <wp:effectExtent l="12700" t="0" r="24130" b="8255"/>
                <wp:docPr id="160822696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1081372886" name="AutoShape 19"/>
                        <wps:cNvSpPr>
                          <a:spLocks noChangeArrowheads="1"/>
                        </wps:cNvSpPr>
                        <wps:spPr bwMode="gray">
                          <a:xfrm>
                            <a:off x="2200" y="12991"/>
                            <a:ext cx="1743" cy="707"/>
                          </a:xfrm>
                          <a:prstGeom prst="chevron">
                            <a:avLst>
                              <a:gd name="adj" fmla="val 26183"/>
                            </a:avLst>
                          </a:prstGeom>
                          <a:solidFill>
                            <a:schemeClr val="accent2"/>
                          </a:solidFill>
                          <a:ln w="12700" cap="rnd" algn="ctr">
                            <a:solidFill>
                              <a:srgbClr val="FFFFFF"/>
                            </a:solidFill>
                            <a:miter lim="800000"/>
                            <a:headEnd/>
                            <a:tailEnd/>
                          </a:ln>
                        </wps:spPr>
                        <wps:txbx>
                          <w:txbxContent>
                            <w:p w14:paraId="24592C55"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1736944548" name="AutoShape 19"/>
                        <wps:cNvSpPr>
                          <a:spLocks noChangeArrowheads="1"/>
                        </wps:cNvSpPr>
                        <wps:spPr bwMode="gray">
                          <a:xfrm>
                            <a:off x="3645" y="12991"/>
                            <a:ext cx="1770" cy="707"/>
                          </a:xfrm>
                          <a:prstGeom prst="chevron">
                            <a:avLst>
                              <a:gd name="adj" fmla="val 26588"/>
                            </a:avLst>
                          </a:prstGeom>
                          <a:solidFill>
                            <a:schemeClr val="accent2"/>
                          </a:solidFill>
                          <a:ln w="12700" cap="rnd" algn="ctr">
                            <a:solidFill>
                              <a:srgbClr val="FFFFFF"/>
                            </a:solidFill>
                            <a:miter lim="800000"/>
                            <a:headEnd/>
                            <a:tailEnd/>
                          </a:ln>
                        </wps:spPr>
                        <wps:txbx>
                          <w:txbxContent>
                            <w:p w14:paraId="72265AC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243107941" name="AutoShape 19"/>
                        <wps:cNvSpPr>
                          <a:spLocks noChangeArrowheads="1"/>
                        </wps:cNvSpPr>
                        <wps:spPr bwMode="gray">
                          <a:xfrm>
                            <a:off x="5213" y="12991"/>
                            <a:ext cx="1612" cy="707"/>
                          </a:xfrm>
                          <a:prstGeom prst="chevron">
                            <a:avLst>
                              <a:gd name="adj" fmla="val 24215"/>
                            </a:avLst>
                          </a:prstGeom>
                          <a:solidFill>
                            <a:schemeClr val="accent2"/>
                          </a:solidFill>
                          <a:ln w="12700" cap="rnd" algn="ctr">
                            <a:solidFill>
                              <a:srgbClr val="FFFFFF"/>
                            </a:solidFill>
                            <a:miter lim="800000"/>
                            <a:headEnd/>
                            <a:tailEnd/>
                          </a:ln>
                        </wps:spPr>
                        <wps:txbx>
                          <w:txbxContent>
                            <w:p w14:paraId="094415EF"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1708518757" name="AutoShape 19"/>
                        <wps:cNvSpPr>
                          <a:spLocks noChangeArrowheads="1"/>
                        </wps:cNvSpPr>
                        <wps:spPr bwMode="gray">
                          <a:xfrm>
                            <a:off x="6570" y="12991"/>
                            <a:ext cx="1920" cy="707"/>
                          </a:xfrm>
                          <a:prstGeom prst="chevron">
                            <a:avLst>
                              <a:gd name="adj" fmla="val 28842"/>
                            </a:avLst>
                          </a:prstGeom>
                          <a:solidFill>
                            <a:srgbClr val="637B94"/>
                          </a:solidFill>
                          <a:ln w="12700" cap="rnd" algn="ctr">
                            <a:solidFill>
                              <a:srgbClr val="FFFFFF"/>
                            </a:solidFill>
                            <a:miter lim="800000"/>
                            <a:headEnd/>
                            <a:tailEnd/>
                          </a:ln>
                        </wps:spPr>
                        <wps:txbx>
                          <w:txbxContent>
                            <w:p w14:paraId="664E153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324236670" name="AutoShape 19"/>
                        <wps:cNvSpPr>
                          <a:spLocks noChangeArrowheads="1"/>
                        </wps:cNvSpPr>
                        <wps:spPr bwMode="gray">
                          <a:xfrm>
                            <a:off x="8220" y="12991"/>
                            <a:ext cx="1882" cy="707"/>
                          </a:xfrm>
                          <a:prstGeom prst="chevron">
                            <a:avLst>
                              <a:gd name="adj" fmla="val 28271"/>
                            </a:avLst>
                          </a:prstGeom>
                          <a:solidFill>
                            <a:schemeClr val="accent2"/>
                          </a:solidFill>
                          <a:ln w="12700" cap="rnd" algn="ctr">
                            <a:solidFill>
                              <a:srgbClr val="FFFFFF"/>
                            </a:solidFill>
                            <a:miter lim="800000"/>
                            <a:headEnd/>
                            <a:tailEnd/>
                          </a:ln>
                        </wps:spPr>
                        <wps:txbx>
                          <w:txbxContent>
                            <w:p w14:paraId="56EFD2C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59B8C9F5" id="_x0000_s1050"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">
                <v:shape id="AutoShape 19" o:spid="_x0000_s1051"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" adj="19306" fillcolor="#e97132 [3205]" strokecolor="white" strokeweight="1pt">
                  <v:stroke endcap="round"/>
                  <v:textbox inset="3.90039mm,1.41528mm,0,1.41528mm">
                    <w:txbxContent>
                      <w:p w14:paraId="24592C55"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52"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" adj="19306" fillcolor="#e97132 [3205]" strokecolor="white" strokeweight="1pt">
                  <v:stroke endcap="round"/>
                  <v:textbox inset="3.90039mm,1.41528mm,0,1.41528mm">
                    <w:txbxContent>
                      <w:p w14:paraId="72265AC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53"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" adj="19306" fillcolor="#e97132 [3205]" strokecolor="white" strokeweight="1pt">
                  <v:stroke endcap="round"/>
                  <v:textbox inset="3.90039mm,1.41528mm,0,1.41528mm">
                    <w:txbxContent>
                      <w:p w14:paraId="094415EF"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54"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" adj="19306" fillcolor="#637b94" strokecolor="white" strokeweight="1pt">
                  <v:stroke endcap="round"/>
                  <v:textbox inset="3.90039mm,1.41528mm,0,1.41528mm">
                    <w:txbxContent>
                      <w:p w14:paraId="664E153C"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55"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" adj="19306" fillcolor="#e97132 [3205]" strokecolor="white" strokeweight="1pt">
                  <v:stroke endcap="round"/>
                  <v:textbox inset="3.90039mm,1.41528mm,0,1.41528mm">
                    <w:txbxContent>
                      <w:p w14:paraId="56EFD2C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5223A5F2" w14:textId="751035CA" w:rsidR="00C860AD" w:rsidRPr="00CD7F10" w:rsidRDefault="30A0846D" w:rsidP="00892EF6">
      <w:pPr>
        <w:ind w:left="357"/>
        <w:rPr>
          <w:rFonts w:eastAsia="Aptos" w:cs="Arial"/>
        </w:rPr>
      </w:pPr>
      <w:r w:rsidRPr="00CD7F10">
        <w:rPr>
          <w:rFonts w:eastAsia="Aptos" w:cs="Arial"/>
        </w:rPr>
        <w:t>The Secretary-Treasurer/</w:t>
      </w:r>
      <w:r w:rsidR="00850442" w:rsidRPr="00CD7F10">
        <w:rPr>
          <w:rFonts w:eastAsia="Aptos" w:cs="Arial"/>
        </w:rPr>
        <w:t>ERM Coordinator</w:t>
      </w:r>
      <w:r w:rsidRPr="00CD7F10">
        <w:rPr>
          <w:rFonts w:eastAsia="Aptos" w:cs="Arial"/>
        </w:rPr>
        <w:t xml:space="preserve"> reviews progress as part of regular leadership team meetings, ideally this is done at least quarterly. Review is done to ensure:</w:t>
      </w:r>
    </w:p>
    <w:p w14:paraId="2E878605" w14:textId="77777777" w:rsidR="00C860AD" w:rsidRPr="00CD7F10" w:rsidRDefault="00C860AD" w:rsidP="00892EF6">
      <w:pPr>
        <w:pStyle w:val="ListParagraph"/>
        <w:numPr>
          <w:ilvl w:val="0"/>
          <w:numId w:val="8"/>
        </w:numPr>
        <w:ind w:left="1077"/>
        <w:contextualSpacing w:val="0"/>
        <w:rPr>
          <w:rFonts w:eastAsia="Aptos" w:cs="Arial"/>
        </w:rPr>
      </w:pPr>
      <w:r w:rsidRPr="00CD7F10">
        <w:rPr>
          <w:rFonts w:eastAsia="Aptos" w:cs="Arial"/>
        </w:rPr>
        <w:t>Completion of the on-going risk identification and assessment process, including the complete updates by risk owners for the risk register and in Risk Action Plans; and</w:t>
      </w:r>
    </w:p>
    <w:p w14:paraId="202D4CD4" w14:textId="77777777" w:rsidR="00C860AD" w:rsidRPr="00CD7F10" w:rsidRDefault="00C860AD" w:rsidP="00372CC1">
      <w:pPr>
        <w:pStyle w:val="ListParagraph"/>
        <w:numPr>
          <w:ilvl w:val="0"/>
          <w:numId w:val="8"/>
        </w:numPr>
        <w:spacing w:after="0"/>
        <w:ind w:left="1077"/>
        <w:contextualSpacing w:val="0"/>
        <w:rPr>
          <w:rFonts w:eastAsia="Aptos" w:cs="Arial"/>
        </w:rPr>
      </w:pPr>
      <w:r w:rsidRPr="00CD7F10">
        <w:rPr>
          <w:rFonts w:eastAsia="Aptos" w:cs="Arial"/>
        </w:rPr>
        <w:t>Implementation of Risk Action Plans.</w:t>
      </w:r>
    </w:p>
    <w:p w14:paraId="04E920C9" w14:textId="77777777" w:rsidR="00C860AD" w:rsidRPr="00CD7F10" w:rsidRDefault="00C860AD" w:rsidP="00372CC1">
      <w:pPr>
        <w:pStyle w:val="ListParagraph"/>
        <w:spacing w:after="0"/>
        <w:ind w:left="0"/>
        <w:rPr>
          <w:rFonts w:eastAsia="Aptos" w:cs="Arial"/>
        </w:rPr>
      </w:pPr>
    </w:p>
    <w:p w14:paraId="7E9B623B" w14:textId="77777777" w:rsidR="00C860AD" w:rsidRPr="00CD7F10" w:rsidRDefault="00C860AD" w:rsidP="00892EF6">
      <w:pPr>
        <w:pStyle w:val="Heading3"/>
      </w:pPr>
      <w:bookmarkStart w:id="13" w:name="_Toc215147141"/>
      <w:r w:rsidRPr="00CD7F10">
        <w:t>Step 5: Risk Reporting and Communications</w:t>
      </w:r>
      <w:bookmarkEnd w:id="13"/>
    </w:p>
    <w:p w14:paraId="2A147FE0" w14:textId="77777777" w:rsidR="00C860AD" w:rsidRPr="00CD7F10" w:rsidRDefault="00C860AD" w:rsidP="00892EF6">
      <w:pPr>
        <w:ind w:left="357"/>
        <w:rPr>
          <w:rFonts w:eastAsia="Aptos" w:cs="Arial"/>
        </w:rPr>
      </w:pPr>
      <w:r w:rsidRPr="00CD7F10">
        <w:rPr>
          <w:rFonts w:cs="Arial"/>
          <w:noProof/>
          <w:szCs w:val="20"/>
          <w:lang w:eastAsia="en-IE"/>
        </w:rPr>
        <mc:AlternateContent>
          <mc:Choice Requires="wpg">
            <w:drawing>
              <wp:inline distT="0" distB="0" distL="0" distR="0" wp14:anchorId="2F313850" wp14:editId="0E4A167A">
                <wp:extent cx="5017770" cy="448945"/>
                <wp:effectExtent l="12700" t="0" r="24130" b="8255"/>
                <wp:docPr id="115604032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7770" cy="448945"/>
                          <a:chOff x="2200" y="12991"/>
                          <a:chExt cx="7902" cy="707"/>
                        </a:xfrm>
                      </wpg:grpSpPr>
                      <wps:wsp>
                        <wps:cNvPr id="354180923" name="AutoShape 19"/>
                        <wps:cNvSpPr>
                          <a:spLocks noChangeArrowheads="1"/>
                        </wps:cNvSpPr>
                        <wps:spPr bwMode="gray">
                          <a:xfrm>
                            <a:off x="2200" y="12991"/>
                            <a:ext cx="1743" cy="707"/>
                          </a:xfrm>
                          <a:prstGeom prst="chevron">
                            <a:avLst>
                              <a:gd name="adj" fmla="val 26183"/>
                            </a:avLst>
                          </a:prstGeom>
                          <a:solidFill>
                            <a:schemeClr val="accent2"/>
                          </a:solidFill>
                          <a:ln w="12700" cap="rnd" algn="ctr">
                            <a:solidFill>
                              <a:srgbClr val="FFFFFF"/>
                            </a:solidFill>
                            <a:miter lim="800000"/>
                            <a:headEnd/>
                            <a:tailEnd/>
                          </a:ln>
                        </wps:spPr>
                        <wps:txbx>
                          <w:txbxContent>
                            <w:p w14:paraId="75C8575A"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wps:txbx>
                        <wps:bodyPr rot="0" vert="horz" wrap="square" lIns="140414" tIns="50950" rIns="0" bIns="50950" anchor="ctr" anchorCtr="0" upright="1">
                          <a:noAutofit/>
                        </wps:bodyPr>
                      </wps:wsp>
                      <wps:wsp>
                        <wps:cNvPr id="999237040" name="AutoShape 19"/>
                        <wps:cNvSpPr>
                          <a:spLocks noChangeArrowheads="1"/>
                        </wps:cNvSpPr>
                        <wps:spPr bwMode="gray">
                          <a:xfrm>
                            <a:off x="3645" y="12991"/>
                            <a:ext cx="1770" cy="707"/>
                          </a:xfrm>
                          <a:prstGeom prst="chevron">
                            <a:avLst>
                              <a:gd name="adj" fmla="val 26588"/>
                            </a:avLst>
                          </a:prstGeom>
                          <a:solidFill>
                            <a:schemeClr val="accent2"/>
                          </a:solidFill>
                          <a:ln w="12700" cap="rnd" algn="ctr">
                            <a:solidFill>
                              <a:srgbClr val="FFFFFF"/>
                            </a:solidFill>
                            <a:miter lim="800000"/>
                            <a:headEnd/>
                            <a:tailEnd/>
                          </a:ln>
                        </wps:spPr>
                        <wps:txbx>
                          <w:txbxContent>
                            <w:p w14:paraId="2DDD42C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wps:txbx>
                        <wps:bodyPr rot="0" vert="horz" wrap="square" lIns="140414" tIns="50950" rIns="0" bIns="50950" anchor="ctr" anchorCtr="0" upright="1">
                          <a:noAutofit/>
                        </wps:bodyPr>
                      </wps:wsp>
                      <wps:wsp>
                        <wps:cNvPr id="1126628880" name="AutoShape 19"/>
                        <wps:cNvSpPr>
                          <a:spLocks noChangeArrowheads="1"/>
                        </wps:cNvSpPr>
                        <wps:spPr bwMode="gray">
                          <a:xfrm>
                            <a:off x="5213" y="12991"/>
                            <a:ext cx="1612" cy="707"/>
                          </a:xfrm>
                          <a:prstGeom prst="chevron">
                            <a:avLst>
                              <a:gd name="adj" fmla="val 24215"/>
                            </a:avLst>
                          </a:prstGeom>
                          <a:solidFill>
                            <a:schemeClr val="accent2"/>
                          </a:solidFill>
                          <a:ln w="12700" cap="rnd" algn="ctr">
                            <a:solidFill>
                              <a:srgbClr val="FFFFFF"/>
                            </a:solidFill>
                            <a:miter lim="800000"/>
                            <a:headEnd/>
                            <a:tailEnd/>
                          </a:ln>
                        </wps:spPr>
                        <wps:txbx>
                          <w:txbxContent>
                            <w:p w14:paraId="10AED55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wps:txbx>
                        <wps:bodyPr rot="0" vert="horz" wrap="square" lIns="140414" tIns="50950" rIns="0" bIns="50950" anchor="ctr" anchorCtr="0" upright="1">
                          <a:noAutofit/>
                        </wps:bodyPr>
                      </wps:wsp>
                      <wps:wsp>
                        <wps:cNvPr id="1114296024" name="AutoShape 19"/>
                        <wps:cNvSpPr>
                          <a:spLocks noChangeArrowheads="1"/>
                        </wps:cNvSpPr>
                        <wps:spPr bwMode="gray">
                          <a:xfrm>
                            <a:off x="6570" y="12991"/>
                            <a:ext cx="1920" cy="707"/>
                          </a:xfrm>
                          <a:prstGeom prst="chevron">
                            <a:avLst>
                              <a:gd name="adj" fmla="val 28842"/>
                            </a:avLst>
                          </a:prstGeom>
                          <a:solidFill>
                            <a:schemeClr val="accent2"/>
                          </a:solidFill>
                          <a:ln w="12700" cap="rnd" algn="ctr">
                            <a:solidFill>
                              <a:srgbClr val="FFFFFF"/>
                            </a:solidFill>
                            <a:miter lim="800000"/>
                            <a:headEnd/>
                            <a:tailEnd/>
                          </a:ln>
                        </wps:spPr>
                        <wps:txbx>
                          <w:txbxContent>
                            <w:p w14:paraId="4993DCE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wps:txbx>
                        <wps:bodyPr rot="0" vert="horz" wrap="square" lIns="140414" tIns="50950" rIns="0" bIns="50950" anchor="ctr" anchorCtr="0" upright="1">
                          <a:noAutofit/>
                        </wps:bodyPr>
                      </wps:wsp>
                      <wps:wsp>
                        <wps:cNvPr id="412731734" name="AutoShape 19"/>
                        <wps:cNvSpPr>
                          <a:spLocks noChangeArrowheads="1"/>
                        </wps:cNvSpPr>
                        <wps:spPr bwMode="gray">
                          <a:xfrm>
                            <a:off x="8220" y="12991"/>
                            <a:ext cx="1882" cy="707"/>
                          </a:xfrm>
                          <a:prstGeom prst="chevron">
                            <a:avLst>
                              <a:gd name="adj" fmla="val 28271"/>
                            </a:avLst>
                          </a:prstGeom>
                          <a:solidFill>
                            <a:srgbClr val="637B94"/>
                          </a:solidFill>
                          <a:ln w="12700" cap="rnd" algn="ctr">
                            <a:solidFill>
                              <a:srgbClr val="FFFFFF"/>
                            </a:solidFill>
                            <a:miter lim="800000"/>
                            <a:headEnd/>
                            <a:tailEnd/>
                          </a:ln>
                        </wps:spPr>
                        <wps:txbx>
                          <w:txbxContent>
                            <w:p w14:paraId="1DBA8B6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wps:txbx>
                        <wps:bodyPr rot="0" vert="horz" wrap="square" lIns="140414" tIns="50950" rIns="0" bIns="50950" anchor="ctr" anchorCtr="0" upright="1">
                          <a:noAutofit/>
                        </wps:bodyPr>
                      </wps:wsp>
                    </wpg:wgp>
                  </a:graphicData>
                </a:graphic>
              </wp:inline>
            </w:drawing>
          </mc:Choice>
          <mc:Fallback>
            <w:pict>
              <v:group w14:anchorId="2F313850" id="_x0000_s1056" style="width:395.1pt;height:35.35pt;mso-position-horizontal-relative:char;mso-position-vertical-relative:line" coordorigin="2200,12991" coordsize="790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">
                <v:shape id="AutoShape 19" o:spid="_x0000_s1057" type="#_x0000_t55" style="position:absolute;left:2200;top:12991;width:1743;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" adj="19306" fillcolor="#e97132 [3205]" strokecolor="white" strokeweight="1pt">
                  <v:stroke endcap="round"/>
                  <v:textbox inset="3.90039mm,1.41528mm,0,1.41528mm">
                    <w:txbxContent>
                      <w:p w14:paraId="75C8575A"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1. Identify</w:t>
                        </w:r>
                      </w:p>
                    </w:txbxContent>
                  </v:textbox>
                </v:shape>
                <v:shape id="AutoShape 19" o:spid="_x0000_s1058" type="#_x0000_t55" style="position:absolute;left:3645;top:12991;width:177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" adj="19306" fillcolor="#e97132 [3205]" strokecolor="white" strokeweight="1pt">
                  <v:stroke endcap="round"/>
                  <v:textbox inset="3.90039mm,1.41528mm,0,1.41528mm">
                    <w:txbxContent>
                      <w:p w14:paraId="2DDD42C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2. Assess &amp; Prioritize</w:t>
                        </w:r>
                      </w:p>
                    </w:txbxContent>
                  </v:textbox>
                </v:shape>
                <v:shape id="AutoShape 19" o:spid="_x0000_s1059" type="#_x0000_t55" style="position:absolute;left:5213;top:12991;width:161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" adj="19306" fillcolor="#e97132 [3205]" strokecolor="white" strokeweight="1pt">
                  <v:stroke endcap="round"/>
                  <v:textbox inset="3.90039mm,1.41528mm,0,1.41528mm">
                    <w:txbxContent>
                      <w:p w14:paraId="10AED553"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 xml:space="preserve">3. Treat </w:t>
                        </w:r>
                      </w:p>
                    </w:txbxContent>
                  </v:textbox>
                </v:shape>
                <v:shape id="AutoShape 19" o:spid="_x0000_s1060" type="#_x0000_t55" style="position:absolute;left:6570;top:12991;width:1920;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" adj="19306" fillcolor="#e97132 [3205]" strokecolor="white" strokeweight="1pt">
                  <v:stroke endcap="round"/>
                  <v:textbox inset="3.90039mm,1.41528mm,0,1.41528mm">
                    <w:txbxContent>
                      <w:p w14:paraId="4993DCE8"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4. Monitor &amp; Review</w:t>
                        </w:r>
                      </w:p>
                    </w:txbxContent>
                  </v:textbox>
                </v:shape>
                <v:shape id="AutoShape 19" o:spid="_x0000_s1061" type="#_x0000_t55" style="position:absolute;left:8220;top:12991;width:1882;height:707;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" adj="19306" fillcolor="#637b94" strokecolor="white" strokeweight="1pt">
                  <v:stroke endcap="round"/>
                  <v:textbox inset="3.90039mm,1.41528mm,0,1.41528mm">
                    <w:txbxContent>
                      <w:p w14:paraId="1DBA8B6E" w14:textId="77777777" w:rsidR="00C860AD" w:rsidRPr="00CD7F10" w:rsidRDefault="00C860AD" w:rsidP="00C860AD">
                        <w:pPr>
                          <w:pStyle w:val="NormalWeb"/>
                          <w:spacing w:before="0" w:beforeAutospacing="0" w:after="0" w:afterAutospacing="0" w:line="264" w:lineRule="auto"/>
                          <w:jc w:val="center"/>
                          <w:textAlignment w:val="baseline"/>
                          <w:rPr>
                            <w:rFonts w:asciiTheme="minorHAnsi" w:hAnsiTheme="minorHAnsi" w:cstheme="minorHAnsi"/>
                            <w:sz w:val="18"/>
                            <w:szCs w:val="18"/>
                            <w:lang w:val="en-CA"/>
                          </w:rPr>
                        </w:pPr>
                        <w:r w:rsidRPr="00CD7F10">
                          <w:rPr>
                            <w:rFonts w:asciiTheme="minorHAnsi" w:hAnsiTheme="minorHAnsi" w:cstheme="minorHAnsi"/>
                            <w:b/>
                            <w:bCs/>
                            <w:color w:val="FFFFFF"/>
                            <w:kern w:val="24"/>
                            <w:sz w:val="18"/>
                            <w:szCs w:val="18"/>
                            <w:lang w:val="en-CA"/>
                          </w:rPr>
                          <w:t>5. Report &amp; Communicate</w:t>
                        </w:r>
                      </w:p>
                    </w:txbxContent>
                  </v:textbox>
                </v:shape>
                <w10:anchorlock/>
              </v:group>
            </w:pict>
          </mc:Fallback>
        </mc:AlternateContent>
      </w:r>
    </w:p>
    <w:p w14:paraId="7A9AD82C" w14:textId="77777777" w:rsidR="003C53D5" w:rsidRPr="00CD7F10" w:rsidRDefault="00C860AD" w:rsidP="00892EF6">
      <w:pPr>
        <w:ind w:left="357"/>
        <w:rPr>
          <w:rFonts w:eastAsia="Aptos" w:cs="Arial"/>
        </w:rPr>
      </w:pPr>
      <w:r w:rsidRPr="00CD7F10">
        <w:rPr>
          <w:rFonts w:eastAsia="Aptos" w:cs="Arial"/>
        </w:rPr>
        <w:t>To ensure effective communication of risks and risk management actions throughout the District’s operations, key stakeholders should be kept informed about risks, their status, and the plans to manage them.</w:t>
      </w:r>
      <w:r w:rsidR="003C53D5" w:rsidRPr="00CD7F10">
        <w:rPr>
          <w:rFonts w:eastAsia="Aptos" w:cs="Arial"/>
        </w:rPr>
        <w:t xml:space="preserve"> </w:t>
      </w:r>
    </w:p>
    <w:p w14:paraId="662F0021" w14:textId="3DD3F028" w:rsidR="00892EF6" w:rsidRPr="00CD7F10" w:rsidRDefault="003C53D5" w:rsidP="00372CC1">
      <w:pPr>
        <w:ind w:left="357"/>
        <w:rPr>
          <w:rFonts w:eastAsia="Aptos" w:cs="Arial"/>
        </w:rPr>
      </w:pPr>
      <w:r w:rsidRPr="00CD7F10">
        <w:rPr>
          <w:rFonts w:eastAsia="Aptos" w:cs="Arial"/>
        </w:rPr>
        <w:t xml:space="preserve">When reporting risks to leadership </w:t>
      </w:r>
      <w:r w:rsidR="007C1074" w:rsidRPr="00CD7F10">
        <w:rPr>
          <w:rFonts w:eastAsia="Aptos" w:cs="Arial"/>
        </w:rPr>
        <w:t>and/</w:t>
      </w:r>
      <w:r w:rsidRPr="00CD7F10">
        <w:rPr>
          <w:rFonts w:eastAsia="Aptos" w:cs="Arial"/>
        </w:rPr>
        <w:t>or the Board, note whether each key risk is within, approaching, or exceeding the district’s stated risk appetite to support clear and consistent decision-making.</w:t>
      </w:r>
    </w:p>
    <w:p w14:paraId="51B78961" w14:textId="77777777" w:rsidR="00372CC1" w:rsidRPr="00CD7F10" w:rsidRDefault="00372CC1" w:rsidP="00372CC1">
      <w:pPr>
        <w:ind w:left="357"/>
        <w:rPr>
          <w:rFonts w:eastAsia="Aptos" w:cs="Arial"/>
        </w:rPr>
      </w:pPr>
    </w:p>
    <w:p w14:paraId="66FCA187" w14:textId="77777777" w:rsidR="00372CC1" w:rsidRPr="00CD7F10" w:rsidRDefault="00372CC1" w:rsidP="00372CC1">
      <w:pPr>
        <w:ind w:left="357"/>
        <w:rPr>
          <w:rFonts w:eastAsia="Aptos" w:cs="Arial"/>
        </w:rPr>
      </w:pPr>
    </w:p>
    <w:p w14:paraId="47A993F3" w14:textId="3309EC97" w:rsidR="00C860AD" w:rsidRPr="00CD7F10" w:rsidRDefault="30A0846D" w:rsidP="00892EF6">
      <w:pPr>
        <w:ind w:left="357"/>
        <w:rPr>
          <w:rFonts w:eastAsia="Aptos" w:cs="Arial"/>
        </w:rPr>
      </w:pPr>
      <w:r w:rsidRPr="00CD7F10">
        <w:rPr>
          <w:rFonts w:eastAsia="Aptos" w:cs="Arial"/>
        </w:rPr>
        <w:t>It is the Secretary-Treasurer’s/</w:t>
      </w:r>
      <w:r w:rsidR="00850442" w:rsidRPr="00CD7F10">
        <w:rPr>
          <w:rFonts w:eastAsia="Aptos" w:cs="Arial"/>
        </w:rPr>
        <w:t>ERM Coordinator</w:t>
      </w:r>
      <w:r w:rsidRPr="00CD7F10">
        <w:rPr>
          <w:rFonts w:eastAsia="Aptos" w:cs="Arial"/>
        </w:rPr>
        <w:t xml:space="preserve"> role to:</w:t>
      </w:r>
    </w:p>
    <w:p w14:paraId="4F9DBC33" w14:textId="27CDB9EE" w:rsidR="00C860AD" w:rsidRPr="00CD7F10" w:rsidRDefault="00C860AD" w:rsidP="00892EF6">
      <w:pPr>
        <w:pStyle w:val="ListParagraph"/>
        <w:numPr>
          <w:ilvl w:val="0"/>
          <w:numId w:val="9"/>
        </w:numPr>
        <w:ind w:left="1077"/>
        <w:contextualSpacing w:val="0"/>
        <w:rPr>
          <w:rFonts w:eastAsia="Aptos" w:cs="Arial"/>
        </w:rPr>
      </w:pPr>
      <w:r w:rsidRPr="00CD7F10">
        <w:rPr>
          <w:rFonts w:eastAsia="Aptos" w:cs="Arial"/>
        </w:rPr>
        <w:t xml:space="preserve">Ensure that the </w:t>
      </w:r>
      <w:r w:rsidR="00DB65C3" w:rsidRPr="00CD7F10">
        <w:rPr>
          <w:rFonts w:eastAsia="Aptos" w:cs="Arial"/>
        </w:rPr>
        <w:t>leadership/</w:t>
      </w:r>
      <w:r w:rsidRPr="00CD7F10">
        <w:rPr>
          <w:rFonts w:eastAsia="Aptos" w:cs="Arial"/>
        </w:rPr>
        <w:t>Board receives a high-level dashboard report on performance and anticipated risk management needs as part of planning and budget approval process(es); and that</w:t>
      </w:r>
    </w:p>
    <w:p w14:paraId="7149D215" w14:textId="3D075D99" w:rsidR="00C860AD" w:rsidRPr="00CD7F10" w:rsidRDefault="00C860AD" w:rsidP="00892EF6">
      <w:pPr>
        <w:pStyle w:val="ListParagraph"/>
        <w:numPr>
          <w:ilvl w:val="0"/>
          <w:numId w:val="9"/>
        </w:numPr>
        <w:ind w:left="1077"/>
        <w:contextualSpacing w:val="0"/>
        <w:rPr>
          <w:rFonts w:eastAsia="Aptos" w:cs="Arial"/>
        </w:rPr>
      </w:pPr>
      <w:r w:rsidRPr="00CD7F10">
        <w:rPr>
          <w:rFonts w:eastAsia="Aptos" w:cs="Arial"/>
        </w:rPr>
        <w:t xml:space="preserve">Staff risk owners contributing to the process are advised of </w:t>
      </w:r>
      <w:r w:rsidR="00672AA6" w:rsidRPr="00CD7F10">
        <w:rPr>
          <w:rFonts w:eastAsia="Aptos" w:cs="Arial"/>
        </w:rPr>
        <w:t>leadership’s</w:t>
      </w:r>
      <w:r w:rsidR="00A4409C" w:rsidRPr="00CD7F10">
        <w:rPr>
          <w:rFonts w:eastAsia="Aptos" w:cs="Arial"/>
        </w:rPr>
        <w:t>/Board’s</w:t>
      </w:r>
      <w:r w:rsidR="00672AA6" w:rsidRPr="00CD7F10">
        <w:rPr>
          <w:rFonts w:eastAsia="Aptos" w:cs="Arial"/>
        </w:rPr>
        <w:t xml:space="preserve"> decisions</w:t>
      </w:r>
      <w:r w:rsidRPr="00CD7F10">
        <w:rPr>
          <w:rFonts w:eastAsia="Aptos" w:cs="Arial"/>
        </w:rPr>
        <w:t xml:space="preserve"> and understand further treatment requirements.</w:t>
      </w:r>
    </w:p>
    <w:p w14:paraId="73A2717D" w14:textId="50D6DA0F" w:rsidR="00C860AD" w:rsidRPr="00CD7F10" w:rsidRDefault="00C860AD" w:rsidP="00892EF6">
      <w:pPr>
        <w:pStyle w:val="Heading2"/>
      </w:pPr>
      <w:bookmarkStart w:id="14" w:name="_Toc215147142"/>
      <w:r w:rsidRPr="00CD7F10">
        <w:t>Framework Review Frequency</w:t>
      </w:r>
      <w:bookmarkEnd w:id="14"/>
    </w:p>
    <w:p w14:paraId="39E8C431" w14:textId="637ADCCD" w:rsidR="00C860AD" w:rsidRPr="00CD7F10" w:rsidRDefault="00C860AD" w:rsidP="00892EF6">
      <w:pPr>
        <w:ind w:left="357"/>
        <w:rPr>
          <w:rFonts w:eastAsia="Aptos" w:cs="Arial"/>
        </w:rPr>
      </w:pPr>
      <w:r w:rsidRPr="00CD7F10">
        <w:rPr>
          <w:rFonts w:eastAsia="Aptos" w:cs="Arial"/>
        </w:rPr>
        <w:t xml:space="preserve">This ERM Framework, and supporting templates, should be reviewed </w:t>
      </w:r>
      <w:r w:rsidR="00A4409C" w:rsidRPr="00CD7F10">
        <w:rPr>
          <w:rFonts w:eastAsia="Aptos" w:cs="Arial"/>
        </w:rPr>
        <w:t xml:space="preserve">at least </w:t>
      </w:r>
      <w:r w:rsidRPr="00CD7F10">
        <w:rPr>
          <w:rFonts w:eastAsia="Aptos" w:cs="Arial"/>
        </w:rPr>
        <w:t>every 3-5 years or if there is significant change in the District’s strategic or risk profiles.</w:t>
      </w:r>
    </w:p>
    <w:p w14:paraId="7D9E9197" w14:textId="4B8C4E81" w:rsidR="00C860AD" w:rsidRPr="00CD7F10" w:rsidRDefault="00C860AD" w:rsidP="00892EF6">
      <w:pPr>
        <w:pStyle w:val="Heading2"/>
      </w:pPr>
      <w:bookmarkStart w:id="15" w:name="_Toc215147143"/>
      <w:r w:rsidRPr="00CD7F10">
        <w:t>Change Summary</w:t>
      </w:r>
      <w:bookmarkEnd w:id="15"/>
    </w:p>
    <w:p w14:paraId="474452B4" w14:textId="5932CB8E" w:rsidR="00C860AD" w:rsidRPr="00CD7F10" w:rsidRDefault="00BB457E" w:rsidP="00892EF6">
      <w:pPr>
        <w:shd w:val="clear" w:color="auto" w:fill="FAE2D5" w:themeFill="accent2" w:themeFillTint="33"/>
        <w:spacing w:after="0"/>
        <w:ind w:left="357"/>
        <w:rPr>
          <w:rFonts w:eastAsia="Aptos" w:cs="Arial"/>
          <w:i/>
          <w:iCs/>
        </w:rPr>
      </w:pPr>
      <w:r w:rsidRPr="00CD7F10">
        <w:rPr>
          <w:rFonts w:eastAsia="Aptos" w:cs="Arial"/>
          <w:i/>
          <w:iCs/>
        </w:rPr>
        <w:t xml:space="preserve">[Use this </w:t>
      </w:r>
      <w:r w:rsidR="003C073A" w:rsidRPr="00CD7F10">
        <w:rPr>
          <w:rFonts w:eastAsia="Aptos" w:cs="Arial"/>
          <w:i/>
          <w:iCs/>
        </w:rPr>
        <w:t>section to track changes and approvals to the district’s ERM framework</w:t>
      </w:r>
      <w:r w:rsidR="00AC4B46" w:rsidRPr="00CD7F10">
        <w:rPr>
          <w:rFonts w:eastAsia="Aptos" w:cs="Arial"/>
          <w:i/>
          <w:iCs/>
        </w:rPr>
        <w:t xml:space="preserve">. Typically, changes are recommended by leadership to the </w:t>
      </w:r>
      <w:r w:rsidR="00820BB3" w:rsidRPr="00CD7F10">
        <w:rPr>
          <w:rFonts w:eastAsia="Aptos" w:cs="Arial"/>
          <w:i/>
          <w:iCs/>
        </w:rPr>
        <w:t>Board for approval]</w:t>
      </w:r>
    </w:p>
    <w:p w14:paraId="07572E2F" w14:textId="77777777" w:rsidR="00820BB3" w:rsidRPr="00CD7F10" w:rsidRDefault="00820BB3" w:rsidP="00892EF6">
      <w:pPr>
        <w:spacing w:after="0"/>
        <w:ind w:left="357"/>
        <w:rPr>
          <w:rFonts w:eastAsia="Aptos" w:cs="Arial"/>
        </w:rPr>
      </w:pPr>
    </w:p>
    <w:p w14:paraId="23259F2E" w14:textId="376DB817" w:rsidR="00C860AD" w:rsidRPr="00CD7F10" w:rsidRDefault="00C860AD" w:rsidP="00892EF6">
      <w:pPr>
        <w:spacing w:after="0"/>
        <w:ind w:left="357"/>
        <w:rPr>
          <w:rFonts w:eastAsia="Aptos" w:cs="Arial"/>
          <w:b/>
          <w:bCs/>
        </w:rPr>
      </w:pPr>
      <w:r w:rsidRPr="00CD7F10">
        <w:rPr>
          <w:rFonts w:eastAsia="Aptos" w:cs="Arial"/>
          <w:b/>
          <w:bCs/>
        </w:rPr>
        <w:t xml:space="preserve">Version </w:t>
      </w:r>
      <w:r w:rsidR="00892EF6" w:rsidRPr="00CD7F10">
        <w:rPr>
          <w:rFonts w:eastAsia="Aptos" w:cs="Arial"/>
          <w:b/>
          <w:bCs/>
        </w:rPr>
        <w:t>C</w:t>
      </w:r>
      <w:r w:rsidRPr="00CD7F10">
        <w:rPr>
          <w:rFonts w:eastAsia="Aptos" w:cs="Arial"/>
          <w:b/>
          <w:bCs/>
        </w:rPr>
        <w:t>ontrol</w:t>
      </w:r>
    </w:p>
    <w:p w14:paraId="75586EBD" w14:textId="77777777" w:rsidR="00C860AD" w:rsidRPr="00CD7F10" w:rsidRDefault="00C860AD" w:rsidP="00892EF6">
      <w:pPr>
        <w:spacing w:after="0"/>
        <w:ind w:left="357"/>
        <w:rPr>
          <w:rFonts w:eastAsia="Aptos" w:cs="Arial"/>
        </w:rPr>
      </w:pPr>
    </w:p>
    <w:tbl>
      <w:tblPr>
        <w:tblStyle w:val="TableGrid"/>
        <w:tblW w:w="8994" w:type="dxa"/>
        <w:tblInd w:w="357" w:type="dxa"/>
        <w:shd w:val="clear" w:color="auto" w:fill="FAE2D5" w:themeFill="accent2" w:themeFillTint="33"/>
        <w:tblLook w:val="04A0" w:firstRow="1" w:lastRow="0" w:firstColumn="1" w:lastColumn="0" w:noHBand="0" w:noVBand="1"/>
      </w:tblPr>
      <w:tblGrid>
        <w:gridCol w:w="2048"/>
        <w:gridCol w:w="2126"/>
        <w:gridCol w:w="3037"/>
        <w:gridCol w:w="1783"/>
      </w:tblGrid>
      <w:tr w:rsidR="00C860AD" w:rsidRPr="00CD7F10" w14:paraId="614E274D" w14:textId="77777777" w:rsidTr="00892EF6">
        <w:tc>
          <w:tcPr>
            <w:tcW w:w="2048" w:type="dxa"/>
            <w:shd w:val="clear" w:color="auto" w:fill="E8E8E8" w:themeFill="background2"/>
          </w:tcPr>
          <w:p w14:paraId="5C9D505B" w14:textId="77777777" w:rsidR="00C860AD" w:rsidRPr="00CD7F10" w:rsidRDefault="00C860AD" w:rsidP="00892EF6">
            <w:pPr>
              <w:spacing w:before="120"/>
              <w:jc w:val="center"/>
              <w:rPr>
                <w:rFonts w:eastAsia="Aptos" w:cs="Arial"/>
                <w:b/>
                <w:bCs/>
                <w:lang w:val="en-CA"/>
              </w:rPr>
            </w:pPr>
            <w:r w:rsidRPr="00CD7F10">
              <w:rPr>
                <w:rFonts w:eastAsia="Aptos" w:cs="Arial"/>
                <w:b/>
                <w:bCs/>
                <w:lang w:val="en-CA"/>
              </w:rPr>
              <w:t>Version</w:t>
            </w:r>
          </w:p>
        </w:tc>
        <w:tc>
          <w:tcPr>
            <w:tcW w:w="2126" w:type="dxa"/>
            <w:shd w:val="clear" w:color="auto" w:fill="E8E8E8" w:themeFill="background2"/>
          </w:tcPr>
          <w:p w14:paraId="1A208B1A" w14:textId="77777777" w:rsidR="00C860AD" w:rsidRPr="00CD7F10" w:rsidRDefault="00C860AD" w:rsidP="00892EF6">
            <w:pPr>
              <w:spacing w:before="120"/>
              <w:jc w:val="center"/>
              <w:rPr>
                <w:rFonts w:eastAsia="Aptos" w:cs="Arial"/>
                <w:b/>
                <w:bCs/>
                <w:lang w:val="en-CA"/>
              </w:rPr>
            </w:pPr>
            <w:r w:rsidRPr="00CD7F10">
              <w:rPr>
                <w:rFonts w:eastAsia="Aptos" w:cs="Arial"/>
                <w:b/>
                <w:bCs/>
                <w:lang w:val="en-CA"/>
              </w:rPr>
              <w:t>Date</w:t>
            </w:r>
          </w:p>
        </w:tc>
        <w:tc>
          <w:tcPr>
            <w:tcW w:w="3037" w:type="dxa"/>
            <w:shd w:val="clear" w:color="auto" w:fill="E8E8E8" w:themeFill="background2"/>
          </w:tcPr>
          <w:p w14:paraId="6D852854" w14:textId="77777777" w:rsidR="00C860AD" w:rsidRPr="00CD7F10" w:rsidRDefault="00C860AD" w:rsidP="00892EF6">
            <w:pPr>
              <w:spacing w:before="120"/>
              <w:jc w:val="center"/>
              <w:rPr>
                <w:rFonts w:eastAsia="Aptos" w:cs="Arial"/>
                <w:b/>
                <w:bCs/>
                <w:lang w:val="en-CA"/>
              </w:rPr>
            </w:pPr>
            <w:r w:rsidRPr="00CD7F10">
              <w:rPr>
                <w:rFonts w:eastAsia="Aptos" w:cs="Arial"/>
                <w:b/>
                <w:bCs/>
                <w:lang w:val="en-CA"/>
              </w:rPr>
              <w:t>Summary of Significant Changes</w:t>
            </w:r>
          </w:p>
        </w:tc>
        <w:tc>
          <w:tcPr>
            <w:tcW w:w="1783" w:type="dxa"/>
            <w:shd w:val="clear" w:color="auto" w:fill="E8E8E8" w:themeFill="background2"/>
          </w:tcPr>
          <w:p w14:paraId="28690E16" w14:textId="77777777" w:rsidR="00C860AD" w:rsidRPr="00CD7F10" w:rsidRDefault="00C860AD" w:rsidP="00892EF6">
            <w:pPr>
              <w:spacing w:before="120"/>
              <w:jc w:val="center"/>
              <w:rPr>
                <w:rFonts w:eastAsia="Aptos" w:cs="Arial"/>
                <w:b/>
                <w:bCs/>
                <w:lang w:val="en-CA"/>
              </w:rPr>
            </w:pPr>
            <w:r w:rsidRPr="00CD7F10">
              <w:rPr>
                <w:rFonts w:eastAsia="Aptos" w:cs="Arial"/>
                <w:b/>
                <w:bCs/>
                <w:lang w:val="en-CA"/>
              </w:rPr>
              <w:t>Approval</w:t>
            </w:r>
          </w:p>
        </w:tc>
      </w:tr>
      <w:tr w:rsidR="00C860AD" w:rsidRPr="00CD7F10" w14:paraId="290C28D5" w14:textId="77777777" w:rsidTr="00892EF6">
        <w:tc>
          <w:tcPr>
            <w:tcW w:w="2048" w:type="dxa"/>
          </w:tcPr>
          <w:p w14:paraId="0E468F7D" w14:textId="77777777" w:rsidR="00C860AD" w:rsidRPr="00CD7F10" w:rsidRDefault="00C860AD">
            <w:pPr>
              <w:rPr>
                <w:rFonts w:eastAsia="Aptos" w:cs="Arial"/>
                <w:b/>
                <w:bCs/>
                <w:lang w:val="en-CA"/>
              </w:rPr>
            </w:pPr>
            <w:r w:rsidRPr="00CD7F10">
              <w:rPr>
                <w:rFonts w:eastAsia="Aptos" w:cs="Arial"/>
                <w:b/>
                <w:bCs/>
                <w:lang w:val="en-CA"/>
              </w:rPr>
              <w:t>1.0</w:t>
            </w:r>
          </w:p>
        </w:tc>
        <w:tc>
          <w:tcPr>
            <w:tcW w:w="2126" w:type="dxa"/>
          </w:tcPr>
          <w:p w14:paraId="43FB7212" w14:textId="77777777" w:rsidR="00C860AD" w:rsidRPr="00CD7F10" w:rsidRDefault="00C860AD">
            <w:pPr>
              <w:rPr>
                <w:rFonts w:eastAsia="Aptos" w:cs="Arial"/>
                <w:lang w:val="en-CA"/>
              </w:rPr>
            </w:pPr>
            <w:r w:rsidRPr="00CD7F10">
              <w:rPr>
                <w:rFonts w:eastAsia="Aptos" w:cs="Arial"/>
                <w:lang w:val="en-CA"/>
              </w:rPr>
              <w:t>--</w:t>
            </w:r>
          </w:p>
        </w:tc>
        <w:tc>
          <w:tcPr>
            <w:tcW w:w="3037" w:type="dxa"/>
          </w:tcPr>
          <w:p w14:paraId="2053F734" w14:textId="77777777" w:rsidR="00C860AD" w:rsidRPr="00CD7F10" w:rsidRDefault="00C860AD">
            <w:pPr>
              <w:rPr>
                <w:rFonts w:eastAsia="Aptos" w:cs="Arial"/>
                <w:lang w:val="en-CA"/>
              </w:rPr>
            </w:pPr>
            <w:r w:rsidRPr="00CD7F10">
              <w:rPr>
                <w:rFonts w:eastAsia="Aptos" w:cs="Arial"/>
                <w:lang w:val="en-CA"/>
              </w:rPr>
              <w:t>--</w:t>
            </w:r>
          </w:p>
        </w:tc>
        <w:tc>
          <w:tcPr>
            <w:tcW w:w="1783" w:type="dxa"/>
            <w:shd w:val="clear" w:color="auto" w:fill="FAE2D5" w:themeFill="accent2" w:themeFillTint="33"/>
          </w:tcPr>
          <w:p w14:paraId="503F577D" w14:textId="65DA52D0" w:rsidR="00C860AD" w:rsidRPr="00CD7F10" w:rsidRDefault="001F29F6">
            <w:pPr>
              <w:rPr>
                <w:rFonts w:eastAsia="Aptos" w:cs="Arial"/>
                <w:lang w:val="en-CA"/>
              </w:rPr>
            </w:pPr>
            <w:r w:rsidRPr="00CD7F10">
              <w:rPr>
                <w:rFonts w:eastAsia="Aptos" w:cs="Arial"/>
                <w:lang w:val="en-CA"/>
              </w:rPr>
              <w:t>[</w:t>
            </w:r>
            <w:r w:rsidR="00C860AD" w:rsidRPr="00CD7F10">
              <w:rPr>
                <w:rFonts w:eastAsia="Aptos" w:cs="Arial"/>
                <w:lang w:val="en-CA"/>
              </w:rPr>
              <w:t>Board</w:t>
            </w:r>
            <w:r w:rsidRPr="00CD7F10">
              <w:rPr>
                <w:rFonts w:eastAsia="Aptos" w:cs="Arial"/>
                <w:lang w:val="en-CA"/>
              </w:rPr>
              <w:t>]</w:t>
            </w:r>
          </w:p>
        </w:tc>
      </w:tr>
      <w:tr w:rsidR="00C860AD" w:rsidRPr="00CD7F10" w14:paraId="5D07C084" w14:textId="77777777" w:rsidTr="00892EF6">
        <w:tc>
          <w:tcPr>
            <w:tcW w:w="2048" w:type="dxa"/>
          </w:tcPr>
          <w:p w14:paraId="528745B9" w14:textId="77777777" w:rsidR="00C860AD" w:rsidRPr="00CD7F10" w:rsidRDefault="00C860AD">
            <w:pPr>
              <w:rPr>
                <w:rFonts w:eastAsia="Aptos" w:cs="Arial"/>
                <w:b/>
                <w:bCs/>
                <w:lang w:val="en-CA"/>
              </w:rPr>
            </w:pPr>
          </w:p>
        </w:tc>
        <w:tc>
          <w:tcPr>
            <w:tcW w:w="2126" w:type="dxa"/>
          </w:tcPr>
          <w:p w14:paraId="2A8ABBF3" w14:textId="77777777" w:rsidR="00C860AD" w:rsidRPr="00CD7F10" w:rsidRDefault="00C860AD">
            <w:pPr>
              <w:rPr>
                <w:rFonts w:eastAsia="Aptos" w:cs="Arial"/>
                <w:lang w:val="en-CA"/>
              </w:rPr>
            </w:pPr>
          </w:p>
        </w:tc>
        <w:tc>
          <w:tcPr>
            <w:tcW w:w="3037" w:type="dxa"/>
          </w:tcPr>
          <w:p w14:paraId="275928C7" w14:textId="77777777" w:rsidR="00C860AD" w:rsidRPr="00CD7F10" w:rsidRDefault="00C860AD">
            <w:pPr>
              <w:rPr>
                <w:rFonts w:eastAsia="Aptos" w:cs="Arial"/>
                <w:lang w:val="en-CA"/>
              </w:rPr>
            </w:pPr>
          </w:p>
        </w:tc>
        <w:tc>
          <w:tcPr>
            <w:tcW w:w="1783" w:type="dxa"/>
          </w:tcPr>
          <w:p w14:paraId="227E296B" w14:textId="77777777" w:rsidR="00C860AD" w:rsidRPr="00CD7F10" w:rsidRDefault="00C860AD">
            <w:pPr>
              <w:rPr>
                <w:rFonts w:eastAsia="Aptos" w:cs="Arial"/>
                <w:lang w:val="en-CA"/>
              </w:rPr>
            </w:pPr>
          </w:p>
        </w:tc>
      </w:tr>
      <w:tr w:rsidR="00C860AD" w:rsidRPr="00CD7F10" w14:paraId="0194697C" w14:textId="77777777" w:rsidTr="00892EF6">
        <w:tc>
          <w:tcPr>
            <w:tcW w:w="2048" w:type="dxa"/>
          </w:tcPr>
          <w:p w14:paraId="0D716F35" w14:textId="77777777" w:rsidR="00C860AD" w:rsidRPr="00CD7F10" w:rsidRDefault="00C860AD">
            <w:pPr>
              <w:rPr>
                <w:rFonts w:eastAsia="Aptos" w:cs="Arial"/>
                <w:b/>
                <w:bCs/>
                <w:lang w:val="en-CA"/>
              </w:rPr>
            </w:pPr>
          </w:p>
        </w:tc>
        <w:tc>
          <w:tcPr>
            <w:tcW w:w="2126" w:type="dxa"/>
          </w:tcPr>
          <w:p w14:paraId="53C40345" w14:textId="77777777" w:rsidR="00C860AD" w:rsidRPr="00CD7F10" w:rsidRDefault="00C860AD">
            <w:pPr>
              <w:rPr>
                <w:rFonts w:eastAsia="Aptos" w:cs="Arial"/>
                <w:lang w:val="en-CA"/>
              </w:rPr>
            </w:pPr>
          </w:p>
        </w:tc>
        <w:tc>
          <w:tcPr>
            <w:tcW w:w="3037" w:type="dxa"/>
          </w:tcPr>
          <w:p w14:paraId="21BE3EB1" w14:textId="77777777" w:rsidR="00C860AD" w:rsidRPr="00CD7F10" w:rsidRDefault="00C860AD">
            <w:pPr>
              <w:rPr>
                <w:rFonts w:eastAsia="Aptos" w:cs="Arial"/>
                <w:lang w:val="en-CA"/>
              </w:rPr>
            </w:pPr>
          </w:p>
        </w:tc>
        <w:tc>
          <w:tcPr>
            <w:tcW w:w="1783" w:type="dxa"/>
          </w:tcPr>
          <w:p w14:paraId="1A77D0DD" w14:textId="77777777" w:rsidR="00C860AD" w:rsidRPr="00CD7F10" w:rsidRDefault="00C860AD">
            <w:pPr>
              <w:rPr>
                <w:rFonts w:eastAsia="Aptos" w:cs="Arial"/>
                <w:lang w:val="en-CA"/>
              </w:rPr>
            </w:pPr>
          </w:p>
        </w:tc>
      </w:tr>
    </w:tbl>
    <w:p w14:paraId="359F5A31" w14:textId="77777777" w:rsidR="00C860AD" w:rsidRPr="00CD7F10" w:rsidRDefault="00C860AD" w:rsidP="00C860AD">
      <w:pPr>
        <w:spacing w:after="0"/>
        <w:rPr>
          <w:rFonts w:eastAsia="Aptos" w:cs="Arial"/>
        </w:rPr>
      </w:pPr>
    </w:p>
    <w:p w14:paraId="0A47E2FC" w14:textId="77777777" w:rsidR="00C860AD" w:rsidRPr="00CD7F10" w:rsidRDefault="00C860AD" w:rsidP="00892EF6">
      <w:pPr>
        <w:pStyle w:val="Heading2"/>
        <w:numPr>
          <w:ilvl w:val="0"/>
          <w:numId w:val="0"/>
        </w:numPr>
        <w:ind w:left="357"/>
      </w:pPr>
      <w:bookmarkStart w:id="16" w:name="_Toc215147144"/>
      <w:r w:rsidRPr="00CD7F10">
        <w:t>Appendix 1: Risk Rating Scales Defined with Examples</w:t>
      </w:r>
      <w:bookmarkEnd w:id="16"/>
    </w:p>
    <w:p w14:paraId="3F98FF59" w14:textId="77777777" w:rsidR="00C860AD" w:rsidRPr="00CD7F10" w:rsidRDefault="00C860AD" w:rsidP="00892EF6">
      <w:pPr>
        <w:ind w:left="357"/>
        <w:rPr>
          <w:rFonts w:eastAsia="Aptos" w:cs="Arial"/>
        </w:rPr>
      </w:pPr>
      <w:r w:rsidRPr="00CD7F10">
        <w:rPr>
          <w:rFonts w:eastAsia="Aptos" w:cs="Arial"/>
        </w:rPr>
        <w:t>Use these scales when assessing each risk’s Likelihood and Impact. Timeframes align with typical district planning cycles (3–5 years) and asset management (10–50 years) horizons.</w:t>
      </w:r>
    </w:p>
    <w:p w14:paraId="7A28B285" w14:textId="77777777" w:rsidR="00C860AD" w:rsidRPr="00CD7F10" w:rsidRDefault="00C860AD" w:rsidP="00892EF6">
      <w:pPr>
        <w:pStyle w:val="Heading3"/>
        <w:spacing w:before="0"/>
      </w:pPr>
      <w:bookmarkStart w:id="17" w:name="_Toc215147145"/>
      <w:r w:rsidRPr="00CD7F10">
        <w:t>Likelihood Scale</w:t>
      </w:r>
      <w:bookmarkEnd w:id="17"/>
    </w:p>
    <w:tbl>
      <w:tblPr>
        <w:tblStyle w:val="TableGrid"/>
        <w:tblW w:w="8675" w:type="dxa"/>
        <w:tblInd w:w="279" w:type="dxa"/>
        <w:tblLook w:val="04A0" w:firstRow="1" w:lastRow="0" w:firstColumn="1" w:lastColumn="0" w:noHBand="0" w:noVBand="1"/>
      </w:tblPr>
      <w:tblGrid>
        <w:gridCol w:w="1417"/>
        <w:gridCol w:w="3261"/>
        <w:gridCol w:w="3997"/>
      </w:tblGrid>
      <w:tr w:rsidR="00C860AD" w:rsidRPr="00CD7F10" w14:paraId="3CEAD0F9" w14:textId="77777777" w:rsidTr="00892EF6">
        <w:tc>
          <w:tcPr>
            <w:tcW w:w="1417" w:type="dxa"/>
            <w:shd w:val="clear" w:color="auto" w:fill="F1A983" w:themeFill="accent2" w:themeFillTint="99"/>
            <w:vAlign w:val="center"/>
          </w:tcPr>
          <w:p w14:paraId="06558FFB"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Rating</w:t>
            </w:r>
          </w:p>
        </w:tc>
        <w:tc>
          <w:tcPr>
            <w:tcW w:w="3261" w:type="dxa"/>
            <w:shd w:val="clear" w:color="auto" w:fill="F1A983" w:themeFill="accent2" w:themeFillTint="99"/>
            <w:vAlign w:val="center"/>
          </w:tcPr>
          <w:p w14:paraId="1B8146CF"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Definition</w:t>
            </w:r>
          </w:p>
        </w:tc>
        <w:tc>
          <w:tcPr>
            <w:tcW w:w="3997" w:type="dxa"/>
            <w:shd w:val="clear" w:color="auto" w:fill="F1A983" w:themeFill="accent2" w:themeFillTint="99"/>
            <w:vAlign w:val="center"/>
          </w:tcPr>
          <w:p w14:paraId="498636A2"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Typical Timeframe / Example</w:t>
            </w:r>
          </w:p>
        </w:tc>
      </w:tr>
      <w:tr w:rsidR="00C860AD" w:rsidRPr="00CD7F10" w14:paraId="357E400A" w14:textId="77777777" w:rsidTr="00892EF6">
        <w:tc>
          <w:tcPr>
            <w:tcW w:w="1417" w:type="dxa"/>
            <w:shd w:val="clear" w:color="auto" w:fill="C00000"/>
            <w:vAlign w:val="center"/>
          </w:tcPr>
          <w:p w14:paraId="175FBE6B"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5</w:t>
            </w:r>
          </w:p>
          <w:p w14:paraId="4F18E02B"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Almost Certain</w:t>
            </w:r>
          </w:p>
        </w:tc>
        <w:tc>
          <w:tcPr>
            <w:tcW w:w="3261" w:type="dxa"/>
            <w:vAlign w:val="center"/>
          </w:tcPr>
          <w:p w14:paraId="085CAE89" w14:textId="77777777" w:rsidR="00C860AD" w:rsidRPr="00CD7F10" w:rsidRDefault="00C860AD">
            <w:pPr>
              <w:rPr>
                <w:rFonts w:eastAsia="Aptos" w:cs="Arial"/>
                <w:szCs w:val="20"/>
                <w:lang w:val="en-CA"/>
              </w:rPr>
            </w:pPr>
            <w:r w:rsidRPr="00CD7F10">
              <w:rPr>
                <w:rFonts w:eastAsia="Times New Roman" w:cs="Arial"/>
                <w:szCs w:val="20"/>
                <w:lang w:val="en-CA" w:eastAsia="en-US"/>
              </w:rPr>
              <w:t>Happens often; already occurring or part of operations.</w:t>
            </w:r>
          </w:p>
        </w:tc>
        <w:tc>
          <w:tcPr>
            <w:tcW w:w="3997" w:type="dxa"/>
            <w:vAlign w:val="center"/>
          </w:tcPr>
          <w:p w14:paraId="66A07A3C" w14:textId="77777777" w:rsidR="00C860AD" w:rsidRPr="00CD7F10" w:rsidRDefault="00C860AD">
            <w:pPr>
              <w:rPr>
                <w:rFonts w:eastAsia="Aptos" w:cs="Arial"/>
                <w:szCs w:val="20"/>
                <w:lang w:val="en-CA"/>
              </w:rPr>
            </w:pPr>
            <w:r w:rsidRPr="00CD7F10">
              <w:rPr>
                <w:rFonts w:eastAsia="Times New Roman" w:cs="Arial"/>
                <w:szCs w:val="20"/>
                <w:lang w:val="en-CA" w:eastAsia="en-US"/>
              </w:rPr>
              <w:t>Occurs every year or more (e.g., staff absences, IT interruptions).</w:t>
            </w:r>
          </w:p>
        </w:tc>
      </w:tr>
      <w:tr w:rsidR="00C860AD" w:rsidRPr="00CD7F10" w14:paraId="48F659EF" w14:textId="77777777" w:rsidTr="00892EF6">
        <w:tc>
          <w:tcPr>
            <w:tcW w:w="1417" w:type="dxa"/>
            <w:shd w:val="clear" w:color="auto" w:fill="EE0000"/>
            <w:vAlign w:val="center"/>
          </w:tcPr>
          <w:p w14:paraId="476B9D38"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4</w:t>
            </w:r>
          </w:p>
          <w:p w14:paraId="067B422B"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Likely</w:t>
            </w:r>
          </w:p>
        </w:tc>
        <w:tc>
          <w:tcPr>
            <w:tcW w:w="3261" w:type="dxa"/>
            <w:vAlign w:val="center"/>
          </w:tcPr>
          <w:p w14:paraId="41A61069" w14:textId="77777777" w:rsidR="00C860AD" w:rsidRPr="00CD7F10" w:rsidRDefault="00C860AD">
            <w:pPr>
              <w:rPr>
                <w:rFonts w:eastAsia="Aptos" w:cs="Arial"/>
                <w:szCs w:val="20"/>
                <w:lang w:val="en-CA"/>
              </w:rPr>
            </w:pPr>
            <w:r w:rsidRPr="00CD7F10">
              <w:rPr>
                <w:rFonts w:eastAsia="Times New Roman" w:cs="Arial"/>
                <w:szCs w:val="20"/>
                <w:lang w:val="en-CA" w:eastAsia="en-US"/>
              </w:rPr>
              <w:t>Has happened before and is likely to occur again.</w:t>
            </w:r>
          </w:p>
        </w:tc>
        <w:tc>
          <w:tcPr>
            <w:tcW w:w="3997" w:type="dxa"/>
            <w:vAlign w:val="center"/>
          </w:tcPr>
          <w:p w14:paraId="1AD06D1B" w14:textId="77777777" w:rsidR="00C860AD" w:rsidRPr="00CD7F10" w:rsidRDefault="00C860AD">
            <w:pPr>
              <w:rPr>
                <w:rFonts w:eastAsia="Aptos" w:cs="Arial"/>
                <w:szCs w:val="20"/>
                <w:lang w:val="en-CA"/>
              </w:rPr>
            </w:pPr>
            <w:r w:rsidRPr="00CD7F10">
              <w:rPr>
                <w:rFonts w:eastAsia="Times New Roman" w:cs="Arial"/>
                <w:szCs w:val="20"/>
                <w:lang w:val="en-CA" w:eastAsia="en-US"/>
              </w:rPr>
              <w:t>Occurs at least once in 3–5 years (e.g., funding shortfall, minor system failure).</w:t>
            </w:r>
          </w:p>
        </w:tc>
      </w:tr>
      <w:tr w:rsidR="00C860AD" w:rsidRPr="00CD7F10" w14:paraId="15A90C88" w14:textId="77777777" w:rsidTr="00892EF6">
        <w:tc>
          <w:tcPr>
            <w:tcW w:w="1417" w:type="dxa"/>
            <w:shd w:val="clear" w:color="auto" w:fill="FFFF00"/>
            <w:vAlign w:val="center"/>
          </w:tcPr>
          <w:p w14:paraId="2DE4F759"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3</w:t>
            </w:r>
          </w:p>
          <w:p w14:paraId="43F1DCC9"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Possible</w:t>
            </w:r>
          </w:p>
        </w:tc>
        <w:tc>
          <w:tcPr>
            <w:tcW w:w="3261" w:type="dxa"/>
            <w:vAlign w:val="center"/>
          </w:tcPr>
          <w:p w14:paraId="30AFE17D" w14:textId="77777777" w:rsidR="00C860AD" w:rsidRPr="00CD7F10" w:rsidRDefault="00C860AD">
            <w:pPr>
              <w:rPr>
                <w:rFonts w:eastAsia="Aptos" w:cs="Arial"/>
                <w:szCs w:val="20"/>
                <w:lang w:val="en-CA"/>
              </w:rPr>
            </w:pPr>
            <w:r w:rsidRPr="00CD7F10">
              <w:rPr>
                <w:rFonts w:eastAsia="Times New Roman" w:cs="Arial"/>
                <w:szCs w:val="20"/>
                <w:lang w:val="en-CA" w:eastAsia="en-US"/>
              </w:rPr>
              <w:t>Could occur under certain conditions, but not routine.</w:t>
            </w:r>
          </w:p>
        </w:tc>
        <w:tc>
          <w:tcPr>
            <w:tcW w:w="3997" w:type="dxa"/>
            <w:vAlign w:val="center"/>
          </w:tcPr>
          <w:p w14:paraId="666A4369" w14:textId="77777777" w:rsidR="00C860AD" w:rsidRPr="00CD7F10" w:rsidRDefault="00C860AD">
            <w:pPr>
              <w:rPr>
                <w:rFonts w:eastAsia="Aptos" w:cs="Arial"/>
                <w:szCs w:val="20"/>
                <w:lang w:val="en-CA"/>
              </w:rPr>
            </w:pPr>
            <w:r w:rsidRPr="00CD7F10">
              <w:rPr>
                <w:rFonts w:eastAsia="Times New Roman" w:cs="Arial"/>
                <w:szCs w:val="20"/>
                <w:lang w:val="en-CA" w:eastAsia="en-US"/>
              </w:rPr>
              <w:t>May occur once in 5–10 years (e.g., major facility repair, leadership turnover).</w:t>
            </w:r>
          </w:p>
        </w:tc>
      </w:tr>
      <w:tr w:rsidR="00C860AD" w:rsidRPr="00CD7F10" w14:paraId="183C71EA" w14:textId="77777777" w:rsidTr="00892EF6">
        <w:tc>
          <w:tcPr>
            <w:tcW w:w="1417" w:type="dxa"/>
            <w:shd w:val="clear" w:color="auto" w:fill="00B050"/>
            <w:vAlign w:val="center"/>
          </w:tcPr>
          <w:p w14:paraId="11527AC7"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2</w:t>
            </w:r>
          </w:p>
          <w:p w14:paraId="243CCEB4"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Unlikely</w:t>
            </w:r>
          </w:p>
        </w:tc>
        <w:tc>
          <w:tcPr>
            <w:tcW w:w="3261" w:type="dxa"/>
            <w:vAlign w:val="center"/>
          </w:tcPr>
          <w:p w14:paraId="4BD2A1E3" w14:textId="77777777" w:rsidR="00C860AD" w:rsidRPr="00CD7F10" w:rsidRDefault="00C860AD">
            <w:pPr>
              <w:rPr>
                <w:rFonts w:eastAsia="Aptos" w:cs="Arial"/>
                <w:szCs w:val="20"/>
                <w:lang w:val="en-CA"/>
              </w:rPr>
            </w:pPr>
            <w:r w:rsidRPr="00CD7F10">
              <w:rPr>
                <w:rFonts w:eastAsia="Times New Roman" w:cs="Arial"/>
                <w:szCs w:val="20"/>
                <w:lang w:val="en-CA" w:eastAsia="en-US"/>
              </w:rPr>
              <w:t>Rare, though not impossible under unusual circumstances.</w:t>
            </w:r>
          </w:p>
        </w:tc>
        <w:tc>
          <w:tcPr>
            <w:tcW w:w="3997" w:type="dxa"/>
            <w:vAlign w:val="center"/>
          </w:tcPr>
          <w:p w14:paraId="6A995AC7" w14:textId="77777777" w:rsidR="00C860AD" w:rsidRPr="00CD7F10" w:rsidRDefault="00C860AD">
            <w:pPr>
              <w:rPr>
                <w:rFonts w:eastAsia="Aptos" w:cs="Arial"/>
                <w:szCs w:val="20"/>
                <w:lang w:val="en-CA"/>
              </w:rPr>
            </w:pPr>
            <w:r w:rsidRPr="00CD7F10">
              <w:rPr>
                <w:rFonts w:eastAsia="Times New Roman" w:cs="Arial"/>
                <w:szCs w:val="20"/>
                <w:lang w:val="en-CA" w:eastAsia="en-US"/>
              </w:rPr>
              <w:t>Could occur once in 10–20 years (e.g., long power outage, major policy change).</w:t>
            </w:r>
          </w:p>
        </w:tc>
      </w:tr>
      <w:tr w:rsidR="00C860AD" w:rsidRPr="00CD7F10" w14:paraId="68F111C8" w14:textId="77777777" w:rsidTr="00892EF6">
        <w:tc>
          <w:tcPr>
            <w:tcW w:w="1417" w:type="dxa"/>
            <w:shd w:val="clear" w:color="auto" w:fill="92D050"/>
            <w:vAlign w:val="center"/>
          </w:tcPr>
          <w:p w14:paraId="61EAEDE1"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1</w:t>
            </w:r>
          </w:p>
          <w:p w14:paraId="0CB4C2B5"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Rare</w:t>
            </w:r>
          </w:p>
        </w:tc>
        <w:tc>
          <w:tcPr>
            <w:tcW w:w="3261" w:type="dxa"/>
            <w:vAlign w:val="center"/>
          </w:tcPr>
          <w:p w14:paraId="0D9E57CC" w14:textId="77777777" w:rsidR="00C860AD" w:rsidRPr="00CD7F10" w:rsidRDefault="00C860AD">
            <w:pPr>
              <w:rPr>
                <w:rFonts w:eastAsia="Aptos" w:cs="Arial"/>
                <w:szCs w:val="20"/>
                <w:lang w:val="en-CA"/>
              </w:rPr>
            </w:pPr>
            <w:r w:rsidRPr="00CD7F10">
              <w:rPr>
                <w:rFonts w:eastAsia="Times New Roman" w:cs="Arial"/>
                <w:szCs w:val="20"/>
                <w:lang w:val="en-CA" w:eastAsia="en-US"/>
              </w:rPr>
              <w:t>Has not happened before; highly improbable.</w:t>
            </w:r>
          </w:p>
        </w:tc>
        <w:tc>
          <w:tcPr>
            <w:tcW w:w="3997" w:type="dxa"/>
            <w:vAlign w:val="center"/>
          </w:tcPr>
          <w:p w14:paraId="0E9AEFE0" w14:textId="77777777" w:rsidR="00C860AD" w:rsidRPr="00CD7F10" w:rsidRDefault="00C860AD">
            <w:pPr>
              <w:rPr>
                <w:rFonts w:eastAsia="Aptos" w:cs="Arial"/>
                <w:szCs w:val="20"/>
                <w:lang w:val="en-CA"/>
              </w:rPr>
            </w:pPr>
            <w:r w:rsidRPr="00CD7F10">
              <w:rPr>
                <w:rFonts w:eastAsia="Times New Roman" w:cs="Arial"/>
                <w:szCs w:val="20"/>
                <w:lang w:val="en-CA" w:eastAsia="en-US"/>
              </w:rPr>
              <w:t>Might occur once in 20–50 years (e.g., catastrophic building loss, severe natural disaster).</w:t>
            </w:r>
          </w:p>
        </w:tc>
      </w:tr>
    </w:tbl>
    <w:p w14:paraId="03440259" w14:textId="77777777" w:rsidR="00C860AD" w:rsidRPr="00CD7F10" w:rsidRDefault="00C860AD" w:rsidP="00C860AD">
      <w:pPr>
        <w:spacing w:after="0"/>
        <w:rPr>
          <w:rFonts w:eastAsia="Aptos" w:cs="Arial"/>
          <w:szCs w:val="20"/>
        </w:rPr>
      </w:pPr>
    </w:p>
    <w:p w14:paraId="631AB7E4" w14:textId="77777777" w:rsidR="00C860AD" w:rsidRPr="00CD7F10" w:rsidRDefault="00C860AD" w:rsidP="00892EF6">
      <w:pPr>
        <w:pStyle w:val="Heading3"/>
        <w:rPr>
          <w:szCs w:val="20"/>
        </w:rPr>
      </w:pPr>
      <w:bookmarkStart w:id="18" w:name="_Toc215147146"/>
      <w:r w:rsidRPr="00CD7F10">
        <w:rPr>
          <w:szCs w:val="20"/>
        </w:rPr>
        <w:t>Impact Scale</w:t>
      </w:r>
      <w:bookmarkEnd w:id="18"/>
    </w:p>
    <w:tbl>
      <w:tblPr>
        <w:tblStyle w:val="TableGrid"/>
        <w:tblW w:w="0" w:type="auto"/>
        <w:tblInd w:w="279" w:type="dxa"/>
        <w:tblLook w:val="04A0" w:firstRow="1" w:lastRow="0" w:firstColumn="1" w:lastColumn="0" w:noHBand="0" w:noVBand="1"/>
      </w:tblPr>
      <w:tblGrid>
        <w:gridCol w:w="1439"/>
        <w:gridCol w:w="3243"/>
        <w:gridCol w:w="3965"/>
      </w:tblGrid>
      <w:tr w:rsidR="00C860AD" w:rsidRPr="00CD7F10" w14:paraId="37E1AC75" w14:textId="77777777" w:rsidTr="00892EF6">
        <w:tc>
          <w:tcPr>
            <w:tcW w:w="1439" w:type="dxa"/>
            <w:shd w:val="clear" w:color="auto" w:fill="F1A983" w:themeFill="accent2" w:themeFillTint="99"/>
            <w:vAlign w:val="center"/>
          </w:tcPr>
          <w:p w14:paraId="130DA270"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Rating</w:t>
            </w:r>
          </w:p>
        </w:tc>
        <w:tc>
          <w:tcPr>
            <w:tcW w:w="3243" w:type="dxa"/>
            <w:shd w:val="clear" w:color="auto" w:fill="F1A983" w:themeFill="accent2" w:themeFillTint="99"/>
            <w:vAlign w:val="center"/>
          </w:tcPr>
          <w:p w14:paraId="0D1D6FCB"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Plain Definition</w:t>
            </w:r>
          </w:p>
        </w:tc>
        <w:tc>
          <w:tcPr>
            <w:tcW w:w="3965" w:type="dxa"/>
            <w:shd w:val="clear" w:color="auto" w:fill="F1A983" w:themeFill="accent2" w:themeFillTint="99"/>
            <w:vAlign w:val="center"/>
          </w:tcPr>
          <w:p w14:paraId="3D566EB3" w14:textId="77777777" w:rsidR="00C860AD" w:rsidRPr="00CD7F10" w:rsidRDefault="00C860AD" w:rsidP="00892EF6">
            <w:pPr>
              <w:spacing w:before="120"/>
              <w:jc w:val="center"/>
              <w:rPr>
                <w:rFonts w:eastAsia="Aptos" w:cs="Arial"/>
                <w:b/>
                <w:bCs/>
                <w:szCs w:val="20"/>
                <w:lang w:val="en-CA"/>
              </w:rPr>
            </w:pPr>
            <w:r w:rsidRPr="00CD7F10">
              <w:rPr>
                <w:rFonts w:eastAsia="Times New Roman" w:cs="Arial"/>
                <w:b/>
                <w:bCs/>
                <w:szCs w:val="20"/>
                <w:lang w:val="en-CA" w:eastAsia="en-US"/>
              </w:rPr>
              <w:t>Typical Example</w:t>
            </w:r>
          </w:p>
        </w:tc>
      </w:tr>
      <w:tr w:rsidR="00C860AD" w:rsidRPr="00CD7F10" w14:paraId="10E038A1" w14:textId="77777777" w:rsidTr="00892EF6">
        <w:tc>
          <w:tcPr>
            <w:tcW w:w="1439" w:type="dxa"/>
            <w:shd w:val="clear" w:color="auto" w:fill="C00000"/>
            <w:vAlign w:val="center"/>
          </w:tcPr>
          <w:p w14:paraId="67A1DFC4"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5</w:t>
            </w:r>
          </w:p>
          <w:p w14:paraId="4812452F"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Catastrophic</w:t>
            </w:r>
          </w:p>
        </w:tc>
        <w:tc>
          <w:tcPr>
            <w:tcW w:w="3243" w:type="dxa"/>
            <w:vAlign w:val="center"/>
          </w:tcPr>
          <w:p w14:paraId="7FF4F3E3" w14:textId="77777777" w:rsidR="00C860AD" w:rsidRPr="00CD7F10" w:rsidRDefault="00C860AD">
            <w:pPr>
              <w:rPr>
                <w:rFonts w:eastAsia="Aptos" w:cs="Arial"/>
                <w:szCs w:val="20"/>
                <w:lang w:val="en-CA"/>
              </w:rPr>
            </w:pPr>
            <w:r w:rsidRPr="00CD7F10">
              <w:rPr>
                <w:rFonts w:eastAsia="Times New Roman" w:cs="Arial"/>
                <w:szCs w:val="20"/>
                <w:lang w:val="en-CA" w:eastAsia="en-US"/>
              </w:rPr>
              <w:t>District-wide impact or severe harm to people, assets, or reputation.</w:t>
            </w:r>
          </w:p>
        </w:tc>
        <w:tc>
          <w:tcPr>
            <w:tcW w:w="3965" w:type="dxa"/>
            <w:vAlign w:val="center"/>
          </w:tcPr>
          <w:p w14:paraId="733D472B" w14:textId="77777777" w:rsidR="00C860AD" w:rsidRPr="00CD7F10" w:rsidRDefault="00C860AD">
            <w:pPr>
              <w:rPr>
                <w:rFonts w:eastAsia="Aptos" w:cs="Arial"/>
                <w:szCs w:val="20"/>
                <w:lang w:val="en-CA"/>
              </w:rPr>
            </w:pPr>
            <w:r w:rsidRPr="00CD7F10">
              <w:rPr>
                <w:rFonts w:eastAsia="Times New Roman" w:cs="Arial"/>
                <w:szCs w:val="20"/>
                <w:lang w:val="en-CA" w:eastAsia="en-US"/>
              </w:rPr>
              <w:t>School closure, injury, major data loss, or funding collapse.</w:t>
            </w:r>
          </w:p>
        </w:tc>
      </w:tr>
      <w:tr w:rsidR="00C860AD" w:rsidRPr="00CD7F10" w14:paraId="444B6CF4" w14:textId="77777777" w:rsidTr="00892EF6">
        <w:tc>
          <w:tcPr>
            <w:tcW w:w="1439" w:type="dxa"/>
            <w:shd w:val="clear" w:color="auto" w:fill="EE0000"/>
            <w:vAlign w:val="center"/>
          </w:tcPr>
          <w:p w14:paraId="04E943A5"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4</w:t>
            </w:r>
          </w:p>
          <w:p w14:paraId="03D4CB8A"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Major</w:t>
            </w:r>
          </w:p>
        </w:tc>
        <w:tc>
          <w:tcPr>
            <w:tcW w:w="3243" w:type="dxa"/>
            <w:vAlign w:val="center"/>
          </w:tcPr>
          <w:p w14:paraId="15912243" w14:textId="77777777" w:rsidR="00C860AD" w:rsidRPr="00CD7F10" w:rsidRDefault="00C860AD">
            <w:pPr>
              <w:rPr>
                <w:rFonts w:eastAsia="Aptos" w:cs="Arial"/>
                <w:szCs w:val="20"/>
                <w:lang w:val="en-CA"/>
              </w:rPr>
            </w:pPr>
            <w:r w:rsidRPr="00CD7F10">
              <w:rPr>
                <w:rFonts w:eastAsia="Times New Roman" w:cs="Arial"/>
                <w:szCs w:val="20"/>
                <w:lang w:val="en-CA" w:eastAsia="en-US"/>
              </w:rPr>
              <w:t>Requires Board or Ministry attention; significant cost or service impact.</w:t>
            </w:r>
          </w:p>
        </w:tc>
        <w:tc>
          <w:tcPr>
            <w:tcW w:w="3965" w:type="dxa"/>
            <w:vAlign w:val="center"/>
          </w:tcPr>
          <w:p w14:paraId="7BDC0F7F" w14:textId="77777777" w:rsidR="00C860AD" w:rsidRPr="00CD7F10" w:rsidRDefault="00C860AD">
            <w:pPr>
              <w:rPr>
                <w:rFonts w:eastAsia="Aptos" w:cs="Arial"/>
                <w:szCs w:val="20"/>
                <w:lang w:val="en-CA"/>
              </w:rPr>
            </w:pPr>
            <w:r w:rsidRPr="00CD7F10">
              <w:rPr>
                <w:rFonts w:eastAsia="Times New Roman" w:cs="Arial"/>
                <w:szCs w:val="20"/>
                <w:lang w:val="en-CA" w:eastAsia="en-US"/>
              </w:rPr>
              <w:t>Extended program disruption, media coverage, or large repair cost.</w:t>
            </w:r>
          </w:p>
        </w:tc>
      </w:tr>
      <w:tr w:rsidR="00C860AD" w:rsidRPr="00CD7F10" w14:paraId="2BE1B1E2" w14:textId="77777777" w:rsidTr="00892EF6">
        <w:tc>
          <w:tcPr>
            <w:tcW w:w="1439" w:type="dxa"/>
            <w:shd w:val="clear" w:color="auto" w:fill="FFFF00"/>
            <w:vAlign w:val="center"/>
          </w:tcPr>
          <w:p w14:paraId="1C9FA32F"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3</w:t>
            </w:r>
          </w:p>
          <w:p w14:paraId="3344140C"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Medium</w:t>
            </w:r>
          </w:p>
        </w:tc>
        <w:tc>
          <w:tcPr>
            <w:tcW w:w="3243" w:type="dxa"/>
            <w:vAlign w:val="center"/>
          </w:tcPr>
          <w:p w14:paraId="55C1DF42" w14:textId="77777777" w:rsidR="00C860AD" w:rsidRPr="00CD7F10" w:rsidRDefault="00C860AD">
            <w:pPr>
              <w:rPr>
                <w:rFonts w:eastAsia="Aptos" w:cs="Arial"/>
                <w:szCs w:val="20"/>
                <w:lang w:val="en-CA"/>
              </w:rPr>
            </w:pPr>
            <w:r w:rsidRPr="00CD7F10">
              <w:rPr>
                <w:rFonts w:eastAsia="Times New Roman" w:cs="Arial"/>
                <w:szCs w:val="20"/>
                <w:lang w:val="en-CA" w:eastAsia="en-US"/>
              </w:rPr>
              <w:t>Short-term or localized issue; handled within current resources.</w:t>
            </w:r>
          </w:p>
        </w:tc>
        <w:tc>
          <w:tcPr>
            <w:tcW w:w="3965" w:type="dxa"/>
            <w:vAlign w:val="center"/>
          </w:tcPr>
          <w:p w14:paraId="099ECB16" w14:textId="77777777" w:rsidR="00C860AD" w:rsidRPr="00CD7F10" w:rsidRDefault="00C860AD">
            <w:pPr>
              <w:rPr>
                <w:rFonts w:eastAsia="Aptos" w:cs="Arial"/>
                <w:szCs w:val="20"/>
                <w:lang w:val="en-CA"/>
              </w:rPr>
            </w:pPr>
            <w:r w:rsidRPr="00CD7F10">
              <w:rPr>
                <w:rFonts w:eastAsia="Times New Roman" w:cs="Arial"/>
                <w:szCs w:val="20"/>
                <w:lang w:val="en-CA" w:eastAsia="en-US"/>
              </w:rPr>
              <w:t>Temporary outage, facility repair, or moderate financial variance.</w:t>
            </w:r>
          </w:p>
        </w:tc>
      </w:tr>
      <w:tr w:rsidR="00C860AD" w:rsidRPr="00CD7F10" w14:paraId="2FAD81D2" w14:textId="77777777" w:rsidTr="00892EF6">
        <w:tc>
          <w:tcPr>
            <w:tcW w:w="1439" w:type="dxa"/>
            <w:shd w:val="clear" w:color="auto" w:fill="00B050"/>
            <w:vAlign w:val="center"/>
          </w:tcPr>
          <w:p w14:paraId="0C71E8FF"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2</w:t>
            </w:r>
          </w:p>
          <w:p w14:paraId="09043377"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Minor</w:t>
            </w:r>
          </w:p>
        </w:tc>
        <w:tc>
          <w:tcPr>
            <w:tcW w:w="3243" w:type="dxa"/>
            <w:vAlign w:val="center"/>
          </w:tcPr>
          <w:p w14:paraId="013711E2" w14:textId="77777777" w:rsidR="00C860AD" w:rsidRPr="00CD7F10" w:rsidRDefault="00C860AD">
            <w:pPr>
              <w:rPr>
                <w:rFonts w:eastAsia="Aptos" w:cs="Arial"/>
                <w:szCs w:val="20"/>
                <w:lang w:val="en-CA"/>
              </w:rPr>
            </w:pPr>
            <w:r w:rsidRPr="00CD7F10">
              <w:rPr>
                <w:rFonts w:eastAsia="Times New Roman" w:cs="Arial"/>
                <w:szCs w:val="20"/>
                <w:lang w:val="en-CA" w:eastAsia="en-US"/>
              </w:rPr>
              <w:t>Easily managed within school or department.</w:t>
            </w:r>
          </w:p>
        </w:tc>
        <w:tc>
          <w:tcPr>
            <w:tcW w:w="3965" w:type="dxa"/>
            <w:vAlign w:val="center"/>
          </w:tcPr>
          <w:p w14:paraId="38B5C0AD" w14:textId="77777777" w:rsidR="00C860AD" w:rsidRPr="00CD7F10" w:rsidRDefault="00C860AD">
            <w:pPr>
              <w:rPr>
                <w:rFonts w:eastAsia="Aptos" w:cs="Arial"/>
                <w:szCs w:val="20"/>
                <w:lang w:val="en-CA"/>
              </w:rPr>
            </w:pPr>
            <w:r w:rsidRPr="00CD7F10">
              <w:rPr>
                <w:rFonts w:eastAsia="Times New Roman" w:cs="Arial"/>
                <w:szCs w:val="20"/>
                <w:lang w:val="en-CA" w:eastAsia="en-US"/>
              </w:rPr>
              <w:t>Brief service gap, small error, or short absence.</w:t>
            </w:r>
          </w:p>
        </w:tc>
      </w:tr>
      <w:tr w:rsidR="00C860AD" w:rsidRPr="00CD7F10" w14:paraId="3FB4A07B" w14:textId="77777777" w:rsidTr="00892EF6">
        <w:tc>
          <w:tcPr>
            <w:tcW w:w="1439" w:type="dxa"/>
            <w:shd w:val="clear" w:color="auto" w:fill="92D050"/>
            <w:vAlign w:val="center"/>
          </w:tcPr>
          <w:p w14:paraId="2E5A137B" w14:textId="77777777" w:rsidR="00C860AD" w:rsidRPr="00CD7F10" w:rsidRDefault="00C860AD">
            <w:pPr>
              <w:jc w:val="center"/>
              <w:rPr>
                <w:rFonts w:eastAsia="Times New Roman" w:cs="Arial"/>
                <w:b/>
                <w:bCs/>
                <w:szCs w:val="20"/>
                <w:lang w:val="en-CA" w:eastAsia="en-US"/>
              </w:rPr>
            </w:pPr>
            <w:r w:rsidRPr="00CD7F10">
              <w:rPr>
                <w:rFonts w:eastAsia="Times New Roman" w:cs="Arial"/>
                <w:b/>
                <w:bCs/>
                <w:szCs w:val="20"/>
                <w:lang w:val="en-CA" w:eastAsia="en-US"/>
              </w:rPr>
              <w:t>1</w:t>
            </w:r>
          </w:p>
          <w:p w14:paraId="50AA2661" w14:textId="77777777" w:rsidR="00C860AD" w:rsidRPr="00CD7F10" w:rsidRDefault="00C860AD">
            <w:pPr>
              <w:jc w:val="center"/>
              <w:rPr>
                <w:rFonts w:eastAsia="Aptos" w:cs="Arial"/>
                <w:b/>
                <w:bCs/>
                <w:szCs w:val="20"/>
                <w:lang w:val="en-CA"/>
              </w:rPr>
            </w:pPr>
            <w:r w:rsidRPr="00CD7F10">
              <w:rPr>
                <w:rFonts w:eastAsia="Times New Roman" w:cs="Arial"/>
                <w:b/>
                <w:bCs/>
                <w:szCs w:val="20"/>
                <w:lang w:val="en-CA" w:eastAsia="en-US"/>
              </w:rPr>
              <w:t>Low</w:t>
            </w:r>
          </w:p>
        </w:tc>
        <w:tc>
          <w:tcPr>
            <w:tcW w:w="3243" w:type="dxa"/>
            <w:vAlign w:val="center"/>
          </w:tcPr>
          <w:p w14:paraId="2A8F4922" w14:textId="77777777" w:rsidR="00C860AD" w:rsidRPr="00CD7F10" w:rsidRDefault="00C860AD">
            <w:pPr>
              <w:rPr>
                <w:rFonts w:eastAsia="Aptos" w:cs="Arial"/>
                <w:szCs w:val="20"/>
                <w:lang w:val="en-CA"/>
              </w:rPr>
            </w:pPr>
            <w:r w:rsidRPr="00CD7F10">
              <w:rPr>
                <w:rFonts w:eastAsia="Times New Roman" w:cs="Arial"/>
                <w:szCs w:val="20"/>
                <w:lang w:val="en-CA" w:eastAsia="en-US"/>
              </w:rPr>
              <w:t>Negligible or no impact on people, operations, or finances.</w:t>
            </w:r>
          </w:p>
        </w:tc>
        <w:tc>
          <w:tcPr>
            <w:tcW w:w="3965" w:type="dxa"/>
            <w:vAlign w:val="center"/>
          </w:tcPr>
          <w:p w14:paraId="55F5546C" w14:textId="77777777" w:rsidR="00C860AD" w:rsidRPr="00CD7F10" w:rsidRDefault="00C860AD">
            <w:pPr>
              <w:rPr>
                <w:rFonts w:eastAsia="Aptos" w:cs="Arial"/>
                <w:szCs w:val="20"/>
                <w:lang w:val="en-CA"/>
              </w:rPr>
            </w:pPr>
            <w:r w:rsidRPr="00CD7F10">
              <w:rPr>
                <w:rFonts w:eastAsia="Times New Roman" w:cs="Arial"/>
                <w:szCs w:val="20"/>
                <w:lang w:val="en-CA" w:eastAsia="en-US"/>
              </w:rPr>
              <w:t>Minor delay or inconvenience.</w:t>
            </w:r>
          </w:p>
        </w:tc>
      </w:tr>
    </w:tbl>
    <w:p w14:paraId="126B3D67" w14:textId="366D779E" w:rsidR="00FA09E7" w:rsidRPr="00CD7F10" w:rsidRDefault="00FA09E7" w:rsidP="00892EF6">
      <w:pPr>
        <w:pStyle w:val="Heading2"/>
        <w:numPr>
          <w:ilvl w:val="0"/>
          <w:numId w:val="0"/>
        </w:numPr>
        <w:ind w:left="357"/>
      </w:pPr>
      <w:bookmarkStart w:id="19" w:name="_Toc215147147"/>
      <w:r w:rsidRPr="00CD7F10">
        <w:t>Appendix 2. Glossary of key terms</w:t>
      </w:r>
      <w:bookmarkEnd w:id="19"/>
    </w:p>
    <w:tbl>
      <w:tblPr>
        <w:tblStyle w:val="TableGrid"/>
        <w:tblW w:w="0" w:type="auto"/>
        <w:tblInd w:w="279" w:type="dxa"/>
        <w:tblCellMar>
          <w:top w:w="57" w:type="dxa"/>
          <w:bottom w:w="57" w:type="dxa"/>
        </w:tblCellMar>
        <w:tblLook w:val="04A0" w:firstRow="1" w:lastRow="0" w:firstColumn="1" w:lastColumn="0" w:noHBand="0" w:noVBand="1"/>
      </w:tblPr>
      <w:tblGrid>
        <w:gridCol w:w="2126"/>
        <w:gridCol w:w="6521"/>
      </w:tblGrid>
      <w:tr w:rsidR="00FA09E7" w:rsidRPr="00CD7F10" w14:paraId="7D5F34EA" w14:textId="77777777" w:rsidTr="00892EF6">
        <w:trPr>
          <w:tblHeader/>
        </w:trPr>
        <w:tc>
          <w:tcPr>
            <w:tcW w:w="2126" w:type="dxa"/>
            <w:shd w:val="clear" w:color="auto" w:fill="E8E8E8" w:themeFill="background2"/>
            <w:vAlign w:val="center"/>
          </w:tcPr>
          <w:p w14:paraId="453C928C" w14:textId="77777777" w:rsidR="00FA09E7" w:rsidRPr="00CD7F10" w:rsidRDefault="00FA09E7" w:rsidP="00892EF6">
            <w:pPr>
              <w:spacing w:before="120"/>
              <w:jc w:val="center"/>
              <w:rPr>
                <w:rFonts w:eastAsia="Aptos" w:cs="Arial"/>
                <w:b/>
                <w:bCs/>
                <w:lang w:val="en-CA"/>
              </w:rPr>
            </w:pPr>
            <w:r w:rsidRPr="00CD7F10">
              <w:rPr>
                <w:rFonts w:eastAsia="Times New Roman" w:cs="Arial"/>
                <w:b/>
                <w:bCs/>
                <w:lang w:val="en-CA" w:eastAsia="en-US"/>
              </w:rPr>
              <w:t>Term</w:t>
            </w:r>
          </w:p>
        </w:tc>
        <w:tc>
          <w:tcPr>
            <w:tcW w:w="6521" w:type="dxa"/>
            <w:shd w:val="clear" w:color="auto" w:fill="E8E8E8" w:themeFill="background2"/>
            <w:vAlign w:val="center"/>
          </w:tcPr>
          <w:p w14:paraId="3FCED8C8" w14:textId="77777777" w:rsidR="00FA09E7" w:rsidRPr="00CD7F10" w:rsidRDefault="00FA09E7" w:rsidP="00892EF6">
            <w:pPr>
              <w:spacing w:before="120"/>
              <w:jc w:val="center"/>
              <w:rPr>
                <w:rFonts w:eastAsia="Aptos" w:cs="Arial"/>
                <w:b/>
                <w:bCs/>
                <w:lang w:val="en-CA"/>
              </w:rPr>
            </w:pPr>
            <w:r w:rsidRPr="00CD7F10">
              <w:rPr>
                <w:rFonts w:eastAsia="Times New Roman" w:cs="Arial"/>
                <w:b/>
                <w:bCs/>
                <w:lang w:val="en-CA" w:eastAsia="en-US"/>
              </w:rPr>
              <w:t>Definition</w:t>
            </w:r>
          </w:p>
        </w:tc>
      </w:tr>
      <w:tr w:rsidR="00FA09E7" w:rsidRPr="00CD7F10" w14:paraId="600FADAF" w14:textId="77777777" w:rsidTr="00892EF6">
        <w:tc>
          <w:tcPr>
            <w:tcW w:w="2126" w:type="dxa"/>
            <w:shd w:val="clear" w:color="auto" w:fill="E8E8E8" w:themeFill="background2"/>
            <w:vAlign w:val="center"/>
          </w:tcPr>
          <w:p w14:paraId="487DE10E" w14:textId="77777777" w:rsidR="00FA09E7" w:rsidRPr="00CD7F10" w:rsidRDefault="00FA09E7">
            <w:pPr>
              <w:rPr>
                <w:rFonts w:eastAsia="Aptos" w:cs="Arial"/>
                <w:b/>
                <w:bCs/>
                <w:lang w:val="en-CA"/>
              </w:rPr>
            </w:pPr>
            <w:r w:rsidRPr="00CD7F10">
              <w:rPr>
                <w:rFonts w:eastAsia="Times New Roman" w:cs="Arial"/>
                <w:b/>
                <w:bCs/>
                <w:lang w:val="en-CA" w:eastAsia="en-US"/>
              </w:rPr>
              <w:t>Audit &amp; Risk Committee</w:t>
            </w:r>
          </w:p>
        </w:tc>
        <w:tc>
          <w:tcPr>
            <w:tcW w:w="6521" w:type="dxa"/>
            <w:vAlign w:val="center"/>
          </w:tcPr>
          <w:p w14:paraId="202FAD14" w14:textId="77777777" w:rsidR="00FA09E7" w:rsidRPr="00CD7F10" w:rsidRDefault="00FA09E7">
            <w:pPr>
              <w:rPr>
                <w:rFonts w:eastAsia="Aptos" w:cs="Arial"/>
                <w:lang w:val="en-CA"/>
              </w:rPr>
            </w:pPr>
            <w:r w:rsidRPr="00CD7F10">
              <w:rPr>
                <w:rFonts w:eastAsia="Times New Roman" w:cs="Arial"/>
                <w:lang w:val="en-CA" w:eastAsia="en-US"/>
              </w:rPr>
              <w:t>A Board committee (or the Board itself, if no committee exists) responsible for reviewing risk information in the context of budget, audit, and exposure to liabilities.</w:t>
            </w:r>
          </w:p>
        </w:tc>
      </w:tr>
      <w:tr w:rsidR="00FA09E7" w:rsidRPr="00CD7F10" w14:paraId="474B522A" w14:textId="77777777" w:rsidTr="00892EF6">
        <w:tc>
          <w:tcPr>
            <w:tcW w:w="2126" w:type="dxa"/>
            <w:shd w:val="clear" w:color="auto" w:fill="E8E8E8" w:themeFill="background2"/>
            <w:vAlign w:val="center"/>
          </w:tcPr>
          <w:p w14:paraId="5486EF1C" w14:textId="77777777" w:rsidR="00FA09E7" w:rsidRPr="00CD7F10" w:rsidRDefault="00FA09E7">
            <w:pPr>
              <w:rPr>
                <w:rFonts w:eastAsia="Aptos" w:cs="Arial"/>
                <w:b/>
                <w:bCs/>
                <w:lang w:val="en-CA"/>
              </w:rPr>
            </w:pPr>
            <w:r w:rsidRPr="00CD7F10">
              <w:rPr>
                <w:rFonts w:eastAsia="Times New Roman" w:cs="Arial"/>
                <w:b/>
                <w:bCs/>
                <w:lang w:val="en-CA" w:eastAsia="en-US"/>
              </w:rPr>
              <w:t>Board of Education (the Board)</w:t>
            </w:r>
          </w:p>
        </w:tc>
        <w:tc>
          <w:tcPr>
            <w:tcW w:w="6521" w:type="dxa"/>
            <w:vAlign w:val="center"/>
          </w:tcPr>
          <w:p w14:paraId="578FEB86" w14:textId="77777777" w:rsidR="00FA09E7" w:rsidRPr="00CD7F10" w:rsidRDefault="00FA09E7">
            <w:pPr>
              <w:rPr>
                <w:rFonts w:eastAsia="Aptos" w:cs="Arial"/>
                <w:lang w:val="en-CA"/>
              </w:rPr>
            </w:pPr>
            <w:r w:rsidRPr="00CD7F10">
              <w:rPr>
                <w:rFonts w:eastAsia="Times New Roman" w:cs="Arial"/>
                <w:lang w:val="en-CA" w:eastAsia="en-US"/>
              </w:rPr>
              <w:t>The elected governing body that approves the ERM Framework, reviews top district risks, and ensures risk management is integrated into strategic and budget decisions.</w:t>
            </w:r>
          </w:p>
        </w:tc>
      </w:tr>
      <w:tr w:rsidR="00FA09E7" w:rsidRPr="00CD7F10" w14:paraId="7C5013C4" w14:textId="77777777" w:rsidTr="00892EF6">
        <w:tc>
          <w:tcPr>
            <w:tcW w:w="2126" w:type="dxa"/>
            <w:shd w:val="clear" w:color="auto" w:fill="E8E8E8" w:themeFill="background2"/>
            <w:vAlign w:val="center"/>
          </w:tcPr>
          <w:p w14:paraId="2F9BF0F9" w14:textId="77777777" w:rsidR="00FA09E7" w:rsidRPr="00CD7F10" w:rsidRDefault="00FA09E7">
            <w:pPr>
              <w:rPr>
                <w:rFonts w:eastAsia="Aptos" w:cs="Arial"/>
                <w:b/>
                <w:bCs/>
                <w:lang w:val="en-CA"/>
              </w:rPr>
            </w:pPr>
            <w:r w:rsidRPr="00CD7F10">
              <w:rPr>
                <w:rFonts w:eastAsia="Times New Roman" w:cs="Arial"/>
                <w:b/>
                <w:bCs/>
                <w:lang w:val="en-CA" w:eastAsia="en-US"/>
              </w:rPr>
              <w:t>Control</w:t>
            </w:r>
          </w:p>
        </w:tc>
        <w:tc>
          <w:tcPr>
            <w:tcW w:w="6521" w:type="dxa"/>
            <w:vAlign w:val="center"/>
          </w:tcPr>
          <w:p w14:paraId="0C784086" w14:textId="77777777" w:rsidR="00FA09E7" w:rsidRPr="00CD7F10" w:rsidRDefault="00FA09E7">
            <w:pPr>
              <w:rPr>
                <w:rFonts w:eastAsia="Aptos" w:cs="Arial"/>
                <w:lang w:val="en-CA"/>
              </w:rPr>
            </w:pPr>
            <w:r w:rsidRPr="00CD7F10">
              <w:rPr>
                <w:rFonts w:eastAsia="Times New Roman" w:cs="Arial"/>
                <w:lang w:val="en-CA" w:eastAsia="en-US"/>
              </w:rPr>
              <w:t>Any existing policy, procedure, or activity that reduces the likelihood or impact of a risk. Controls may be preventive (reduce likelihood) or mitigative (reduce impact).</w:t>
            </w:r>
          </w:p>
        </w:tc>
      </w:tr>
      <w:tr w:rsidR="00FA09E7" w:rsidRPr="00CD7F10" w14:paraId="624C13AE" w14:textId="77777777" w:rsidTr="00892EF6">
        <w:tc>
          <w:tcPr>
            <w:tcW w:w="2126" w:type="dxa"/>
            <w:shd w:val="clear" w:color="auto" w:fill="E8E8E8" w:themeFill="background2"/>
            <w:vAlign w:val="center"/>
          </w:tcPr>
          <w:p w14:paraId="27134429" w14:textId="77777777" w:rsidR="00FA09E7" w:rsidRPr="00CD7F10" w:rsidRDefault="00FA09E7">
            <w:pPr>
              <w:rPr>
                <w:rFonts w:eastAsia="Aptos" w:cs="Arial"/>
                <w:b/>
                <w:bCs/>
                <w:lang w:val="en-CA"/>
              </w:rPr>
            </w:pPr>
            <w:r w:rsidRPr="00CD7F10">
              <w:rPr>
                <w:rFonts w:eastAsia="Times New Roman" w:cs="Arial"/>
                <w:b/>
                <w:bCs/>
                <w:lang w:val="en-CA" w:eastAsia="en-US"/>
              </w:rPr>
              <w:t>Enterprise Risk Management (ERM)</w:t>
            </w:r>
          </w:p>
        </w:tc>
        <w:tc>
          <w:tcPr>
            <w:tcW w:w="6521" w:type="dxa"/>
            <w:vAlign w:val="center"/>
          </w:tcPr>
          <w:p w14:paraId="292A9969" w14:textId="77777777" w:rsidR="00FA09E7" w:rsidRPr="00CD7F10" w:rsidRDefault="00FA09E7">
            <w:pPr>
              <w:rPr>
                <w:rFonts w:eastAsia="Aptos" w:cs="Arial"/>
                <w:lang w:val="en-CA"/>
              </w:rPr>
            </w:pPr>
            <w:r w:rsidRPr="00CD7F10">
              <w:rPr>
                <w:rFonts w:eastAsia="Times New Roman" w:cs="Arial"/>
                <w:lang w:val="en-CA" w:eastAsia="en-US"/>
              </w:rPr>
              <w:t>A structured and consistent process for identifying, assessing, managing, and monitoring risks across all district functions to support informed decision-making and achievement of strategic goals.</w:t>
            </w:r>
          </w:p>
        </w:tc>
      </w:tr>
      <w:tr w:rsidR="00FA09E7" w:rsidRPr="00CD7F10" w14:paraId="7F3D8375" w14:textId="77777777" w:rsidTr="00892EF6">
        <w:tc>
          <w:tcPr>
            <w:tcW w:w="2126" w:type="dxa"/>
            <w:shd w:val="clear" w:color="auto" w:fill="E8E8E8" w:themeFill="background2"/>
            <w:vAlign w:val="center"/>
          </w:tcPr>
          <w:p w14:paraId="1B9BDF71" w14:textId="77777777" w:rsidR="00FA09E7" w:rsidRPr="00CD7F10" w:rsidRDefault="00FA09E7">
            <w:pPr>
              <w:rPr>
                <w:rFonts w:eastAsia="Aptos" w:cs="Arial"/>
                <w:b/>
                <w:bCs/>
                <w:lang w:val="en-CA"/>
              </w:rPr>
            </w:pPr>
            <w:r w:rsidRPr="00CD7F10">
              <w:rPr>
                <w:rFonts w:eastAsia="Times New Roman" w:cs="Arial"/>
                <w:b/>
                <w:bCs/>
                <w:lang w:val="en-CA" w:eastAsia="en-US"/>
              </w:rPr>
              <w:t>ERM Framework</w:t>
            </w:r>
          </w:p>
        </w:tc>
        <w:tc>
          <w:tcPr>
            <w:tcW w:w="6521" w:type="dxa"/>
            <w:vAlign w:val="center"/>
          </w:tcPr>
          <w:p w14:paraId="45D7B4BD" w14:textId="77777777" w:rsidR="00FA09E7" w:rsidRPr="00CD7F10" w:rsidRDefault="00FA09E7">
            <w:pPr>
              <w:rPr>
                <w:rFonts w:eastAsia="Aptos" w:cs="Arial"/>
                <w:lang w:val="en-CA"/>
              </w:rPr>
            </w:pPr>
            <w:r w:rsidRPr="00CD7F10">
              <w:rPr>
                <w:rFonts w:eastAsia="Times New Roman" w:cs="Arial"/>
                <w:lang w:val="en-CA" w:eastAsia="en-US"/>
              </w:rPr>
              <w:t>The overarching policy and process document that outlines how the district identifies, assesses, treats, monitors, and reports risks.</w:t>
            </w:r>
          </w:p>
        </w:tc>
      </w:tr>
      <w:tr w:rsidR="00FA09E7" w:rsidRPr="00CD7F10" w14:paraId="46E68AE5" w14:textId="77777777" w:rsidTr="00892EF6">
        <w:tc>
          <w:tcPr>
            <w:tcW w:w="2126" w:type="dxa"/>
            <w:shd w:val="clear" w:color="auto" w:fill="E8E8E8" w:themeFill="background2"/>
            <w:vAlign w:val="center"/>
          </w:tcPr>
          <w:p w14:paraId="75E926AC" w14:textId="77777777" w:rsidR="00FA09E7" w:rsidRPr="00CD7F10" w:rsidRDefault="00FA09E7">
            <w:pPr>
              <w:rPr>
                <w:rFonts w:eastAsia="Aptos" w:cs="Arial"/>
                <w:b/>
                <w:bCs/>
                <w:lang w:val="en-CA"/>
              </w:rPr>
            </w:pPr>
            <w:r w:rsidRPr="00CD7F10">
              <w:rPr>
                <w:rFonts w:eastAsia="Times New Roman" w:cs="Arial"/>
                <w:b/>
                <w:bCs/>
                <w:lang w:val="en-CA" w:eastAsia="en-US"/>
              </w:rPr>
              <w:t>Event</w:t>
            </w:r>
          </w:p>
        </w:tc>
        <w:tc>
          <w:tcPr>
            <w:tcW w:w="6521" w:type="dxa"/>
            <w:vAlign w:val="center"/>
          </w:tcPr>
          <w:p w14:paraId="0C7D8867" w14:textId="77777777" w:rsidR="00FA09E7" w:rsidRPr="00CD7F10" w:rsidRDefault="00FA09E7">
            <w:pPr>
              <w:rPr>
                <w:rFonts w:eastAsia="Aptos" w:cs="Arial"/>
                <w:lang w:val="en-CA"/>
              </w:rPr>
            </w:pPr>
            <w:r w:rsidRPr="00CD7F10">
              <w:rPr>
                <w:rFonts w:eastAsia="Times New Roman" w:cs="Arial"/>
                <w:lang w:val="en-CA" w:eastAsia="en-US"/>
              </w:rPr>
              <w:t xml:space="preserve">An occurrence or change in circumstances that could </w:t>
            </w:r>
            <w:proofErr w:type="gramStart"/>
            <w:r w:rsidRPr="00CD7F10">
              <w:rPr>
                <w:rFonts w:eastAsia="Times New Roman" w:cs="Arial"/>
                <w:lang w:val="en-CA" w:eastAsia="en-US"/>
              </w:rPr>
              <w:t>have an effect on</w:t>
            </w:r>
            <w:proofErr w:type="gramEnd"/>
            <w:r w:rsidRPr="00CD7F10">
              <w:rPr>
                <w:rFonts w:eastAsia="Times New Roman" w:cs="Arial"/>
                <w:lang w:val="en-CA" w:eastAsia="en-US"/>
              </w:rPr>
              <w:t xml:space="preserve"> the achievement of objectives; may be a risk (uncertainty) or an issue (event that has already occurred).</w:t>
            </w:r>
          </w:p>
        </w:tc>
      </w:tr>
      <w:tr w:rsidR="00FA09E7" w:rsidRPr="00CD7F10" w14:paraId="0BEFDA14" w14:textId="77777777" w:rsidTr="00892EF6">
        <w:tc>
          <w:tcPr>
            <w:tcW w:w="2126" w:type="dxa"/>
            <w:shd w:val="clear" w:color="auto" w:fill="E8E8E8" w:themeFill="background2"/>
            <w:vAlign w:val="center"/>
          </w:tcPr>
          <w:p w14:paraId="156B44DE" w14:textId="77777777" w:rsidR="00FA09E7" w:rsidRPr="00CD7F10" w:rsidRDefault="00FA09E7">
            <w:pPr>
              <w:rPr>
                <w:rFonts w:eastAsia="Aptos" w:cs="Arial"/>
                <w:b/>
                <w:bCs/>
                <w:lang w:val="en-CA"/>
              </w:rPr>
            </w:pPr>
            <w:r w:rsidRPr="00CD7F10">
              <w:rPr>
                <w:rFonts w:eastAsia="Times New Roman" w:cs="Arial"/>
                <w:b/>
                <w:bCs/>
                <w:lang w:val="en-CA" w:eastAsia="en-US"/>
              </w:rPr>
              <w:t>Framework for Enhancing Student Learning (FESL)</w:t>
            </w:r>
          </w:p>
        </w:tc>
        <w:tc>
          <w:tcPr>
            <w:tcW w:w="6521" w:type="dxa"/>
            <w:vAlign w:val="center"/>
          </w:tcPr>
          <w:p w14:paraId="4F3DABAD" w14:textId="77777777" w:rsidR="00FA09E7" w:rsidRPr="00CD7F10" w:rsidRDefault="00FA09E7">
            <w:pPr>
              <w:rPr>
                <w:rFonts w:eastAsia="Aptos" w:cs="Arial"/>
                <w:lang w:val="en-CA"/>
              </w:rPr>
            </w:pPr>
            <w:r w:rsidRPr="00CD7F10">
              <w:rPr>
                <w:rFonts w:eastAsia="Times New Roman" w:cs="Arial"/>
                <w:lang w:val="en-CA" w:eastAsia="en-US"/>
              </w:rPr>
              <w:t>The provincial framework that links strategic planning, reporting, and accountability for student learning and success.</w:t>
            </w:r>
          </w:p>
        </w:tc>
      </w:tr>
      <w:tr w:rsidR="00FA09E7" w:rsidRPr="00CD7F10" w14:paraId="0E29A89D" w14:textId="77777777" w:rsidTr="00892EF6">
        <w:tc>
          <w:tcPr>
            <w:tcW w:w="2126" w:type="dxa"/>
            <w:shd w:val="clear" w:color="auto" w:fill="E8E8E8" w:themeFill="background2"/>
            <w:vAlign w:val="center"/>
          </w:tcPr>
          <w:p w14:paraId="0B8DD6A9" w14:textId="77777777" w:rsidR="00FA09E7" w:rsidRPr="00CD7F10" w:rsidRDefault="00FA09E7">
            <w:pPr>
              <w:rPr>
                <w:rFonts w:eastAsia="Aptos" w:cs="Arial"/>
                <w:b/>
                <w:bCs/>
                <w:lang w:val="en-CA"/>
              </w:rPr>
            </w:pPr>
            <w:r w:rsidRPr="00CD7F10">
              <w:rPr>
                <w:rFonts w:eastAsia="Times New Roman" w:cs="Arial"/>
                <w:b/>
                <w:bCs/>
                <w:lang w:val="en-CA" w:eastAsia="en-US"/>
              </w:rPr>
              <w:t>Governance</w:t>
            </w:r>
          </w:p>
        </w:tc>
        <w:tc>
          <w:tcPr>
            <w:tcW w:w="6521" w:type="dxa"/>
            <w:vAlign w:val="center"/>
          </w:tcPr>
          <w:p w14:paraId="5B70B702" w14:textId="77777777" w:rsidR="00FA09E7" w:rsidRPr="00CD7F10" w:rsidRDefault="00FA09E7">
            <w:pPr>
              <w:rPr>
                <w:rFonts w:eastAsia="Aptos" w:cs="Arial"/>
                <w:lang w:val="en-CA"/>
              </w:rPr>
            </w:pPr>
            <w:r w:rsidRPr="00CD7F10">
              <w:rPr>
                <w:rFonts w:eastAsia="Times New Roman" w:cs="Arial"/>
                <w:lang w:val="en-CA" w:eastAsia="en-US"/>
              </w:rPr>
              <w:t>The structures and processes used by the Board and leadership team to direct, oversee, and account for risk management.</w:t>
            </w:r>
          </w:p>
        </w:tc>
      </w:tr>
      <w:tr w:rsidR="00FA09E7" w:rsidRPr="00CD7F10" w14:paraId="4FBF1E91" w14:textId="77777777" w:rsidTr="00892EF6">
        <w:tc>
          <w:tcPr>
            <w:tcW w:w="2126" w:type="dxa"/>
            <w:shd w:val="clear" w:color="auto" w:fill="E8E8E8" w:themeFill="background2"/>
            <w:vAlign w:val="center"/>
          </w:tcPr>
          <w:p w14:paraId="6F363D30" w14:textId="77777777" w:rsidR="00FA09E7" w:rsidRPr="00CD7F10" w:rsidRDefault="00FA09E7">
            <w:pPr>
              <w:rPr>
                <w:rFonts w:eastAsia="Aptos" w:cs="Arial"/>
                <w:b/>
                <w:bCs/>
                <w:lang w:val="en-CA"/>
              </w:rPr>
            </w:pPr>
            <w:r w:rsidRPr="00CD7F10">
              <w:rPr>
                <w:rFonts w:eastAsia="Times New Roman" w:cs="Arial"/>
                <w:b/>
                <w:bCs/>
                <w:lang w:val="en-CA" w:eastAsia="en-US"/>
              </w:rPr>
              <w:t>Impact (Consequence)</w:t>
            </w:r>
          </w:p>
        </w:tc>
        <w:tc>
          <w:tcPr>
            <w:tcW w:w="6521" w:type="dxa"/>
            <w:vAlign w:val="center"/>
          </w:tcPr>
          <w:p w14:paraId="0ED65672" w14:textId="77777777" w:rsidR="00FA09E7" w:rsidRPr="00CD7F10" w:rsidRDefault="00FA09E7">
            <w:pPr>
              <w:rPr>
                <w:rFonts w:eastAsia="Aptos" w:cs="Arial"/>
                <w:lang w:val="en-CA"/>
              </w:rPr>
            </w:pPr>
            <w:r w:rsidRPr="00CD7F10">
              <w:rPr>
                <w:rFonts w:eastAsia="Times New Roman" w:cs="Arial"/>
                <w:lang w:val="en-CA" w:eastAsia="en-US"/>
              </w:rPr>
              <w:t>The potential severity of effect on the district’s strategic, operational, financial, or compliance objectives if a risk were to occur.</w:t>
            </w:r>
          </w:p>
        </w:tc>
      </w:tr>
      <w:tr w:rsidR="00FA09E7" w:rsidRPr="00CD7F10" w14:paraId="12697E35" w14:textId="77777777" w:rsidTr="00892EF6">
        <w:tc>
          <w:tcPr>
            <w:tcW w:w="2126" w:type="dxa"/>
            <w:shd w:val="clear" w:color="auto" w:fill="E8E8E8" w:themeFill="background2"/>
            <w:vAlign w:val="center"/>
          </w:tcPr>
          <w:p w14:paraId="720481A1" w14:textId="77777777" w:rsidR="00FA09E7" w:rsidRPr="00CD7F10" w:rsidRDefault="00FA09E7">
            <w:pPr>
              <w:rPr>
                <w:rFonts w:eastAsia="Times New Roman" w:cs="Arial"/>
                <w:b/>
                <w:bCs/>
                <w:lang w:val="en-CA" w:eastAsia="en-US"/>
              </w:rPr>
            </w:pPr>
            <w:r w:rsidRPr="00CD7F10">
              <w:rPr>
                <w:rFonts w:eastAsia="Times New Roman" w:cs="Arial"/>
                <w:b/>
                <w:bCs/>
                <w:lang w:val="en-CA" w:eastAsia="en-US"/>
              </w:rPr>
              <w:t>Incident Reporting</w:t>
            </w:r>
          </w:p>
        </w:tc>
        <w:tc>
          <w:tcPr>
            <w:tcW w:w="6521" w:type="dxa"/>
            <w:vAlign w:val="center"/>
          </w:tcPr>
          <w:p w14:paraId="31EDFF57" w14:textId="77777777" w:rsidR="00FA09E7" w:rsidRPr="00CD7F10" w:rsidRDefault="00FA09E7">
            <w:pPr>
              <w:rPr>
                <w:rFonts w:eastAsia="Times New Roman" w:cs="Arial"/>
                <w:lang w:val="en-CA" w:eastAsia="en-US"/>
              </w:rPr>
            </w:pPr>
            <w:r w:rsidRPr="00CD7F10">
              <w:rPr>
                <w:rFonts w:cs="Arial"/>
                <w:lang w:val="en-CA"/>
              </w:rPr>
              <w:t>The formal process of recording and communicating recent events that cause, or could have caused, harm, loss, or disruption.</w:t>
            </w:r>
          </w:p>
        </w:tc>
      </w:tr>
      <w:tr w:rsidR="00FA09E7" w:rsidRPr="00CD7F10" w14:paraId="60717598" w14:textId="77777777" w:rsidTr="00892EF6">
        <w:tc>
          <w:tcPr>
            <w:tcW w:w="2126" w:type="dxa"/>
            <w:shd w:val="clear" w:color="auto" w:fill="E8E8E8" w:themeFill="background2"/>
            <w:vAlign w:val="center"/>
          </w:tcPr>
          <w:p w14:paraId="741B634F" w14:textId="77777777" w:rsidR="00FA09E7" w:rsidRPr="00CD7F10" w:rsidRDefault="00FA09E7">
            <w:pPr>
              <w:rPr>
                <w:rFonts w:eastAsia="Times New Roman" w:cs="Arial"/>
                <w:b/>
                <w:bCs/>
                <w:lang w:val="en-CA" w:eastAsia="en-US"/>
              </w:rPr>
            </w:pPr>
            <w:r w:rsidRPr="00CD7F10">
              <w:rPr>
                <w:rFonts w:eastAsia="Times New Roman" w:cs="Arial"/>
                <w:b/>
                <w:bCs/>
                <w:lang w:val="en-CA" w:eastAsia="en-US"/>
              </w:rPr>
              <w:t>Inherent Risk</w:t>
            </w:r>
          </w:p>
        </w:tc>
        <w:tc>
          <w:tcPr>
            <w:tcW w:w="6521" w:type="dxa"/>
            <w:vAlign w:val="center"/>
          </w:tcPr>
          <w:p w14:paraId="59BDC668" w14:textId="77777777" w:rsidR="00FA09E7" w:rsidRPr="00CD7F10" w:rsidRDefault="00FA09E7">
            <w:pPr>
              <w:rPr>
                <w:rFonts w:eastAsia="Times New Roman" w:cs="Arial"/>
                <w:lang w:val="en-CA" w:eastAsia="en-US"/>
              </w:rPr>
            </w:pPr>
            <w:r w:rsidRPr="00CD7F10">
              <w:rPr>
                <w:rFonts w:eastAsia="Times New Roman" w:cs="Arial"/>
                <w:lang w:val="en-CA" w:eastAsia="en-US"/>
              </w:rPr>
              <w:t>The level of risk before any controls or treatment actions are implemented.</w:t>
            </w:r>
          </w:p>
        </w:tc>
      </w:tr>
      <w:tr w:rsidR="00FA09E7" w:rsidRPr="00CD7F10" w14:paraId="06F988AB" w14:textId="77777777" w:rsidTr="00892EF6">
        <w:tc>
          <w:tcPr>
            <w:tcW w:w="2126" w:type="dxa"/>
            <w:shd w:val="clear" w:color="auto" w:fill="E8E8E8" w:themeFill="background2"/>
            <w:vAlign w:val="center"/>
          </w:tcPr>
          <w:p w14:paraId="7BB9450C" w14:textId="77777777" w:rsidR="00FA09E7" w:rsidRPr="00CD7F10" w:rsidRDefault="00FA09E7">
            <w:pPr>
              <w:rPr>
                <w:rFonts w:eastAsia="Times New Roman" w:cs="Arial"/>
                <w:b/>
                <w:bCs/>
                <w:lang w:val="en-CA" w:eastAsia="en-US"/>
              </w:rPr>
            </w:pPr>
            <w:r w:rsidRPr="00CD7F10">
              <w:rPr>
                <w:rFonts w:eastAsia="Times New Roman" w:cs="Arial"/>
                <w:b/>
                <w:bCs/>
                <w:lang w:val="en-CA" w:eastAsia="en-US"/>
              </w:rPr>
              <w:t>Issues Management</w:t>
            </w:r>
          </w:p>
        </w:tc>
        <w:tc>
          <w:tcPr>
            <w:tcW w:w="6521" w:type="dxa"/>
            <w:vAlign w:val="center"/>
          </w:tcPr>
          <w:p w14:paraId="0D9ACEBB" w14:textId="77777777" w:rsidR="00FA09E7" w:rsidRPr="00CD7F10" w:rsidRDefault="00FA09E7">
            <w:pPr>
              <w:rPr>
                <w:rFonts w:eastAsia="Times New Roman" w:cs="Arial"/>
                <w:lang w:val="en-CA" w:eastAsia="en-US"/>
              </w:rPr>
            </w:pPr>
            <w:r w:rsidRPr="00CD7F10">
              <w:rPr>
                <w:rFonts w:eastAsia="Times New Roman" w:cs="Arial"/>
                <w:lang w:val="en-CA" w:eastAsia="en-US"/>
              </w:rPr>
              <w:t>The process of identifying, assessing, and addressing problems or concerns that already occurred or are actively occurring.</w:t>
            </w:r>
          </w:p>
        </w:tc>
      </w:tr>
      <w:tr w:rsidR="00FA09E7" w:rsidRPr="00CD7F10" w14:paraId="67CDDE66" w14:textId="77777777" w:rsidTr="00892EF6">
        <w:tc>
          <w:tcPr>
            <w:tcW w:w="2126" w:type="dxa"/>
            <w:shd w:val="clear" w:color="auto" w:fill="E8E8E8" w:themeFill="background2"/>
            <w:vAlign w:val="center"/>
          </w:tcPr>
          <w:p w14:paraId="2DFCCC75" w14:textId="77777777" w:rsidR="00FA09E7" w:rsidRPr="00CD7F10" w:rsidRDefault="00FA09E7">
            <w:pPr>
              <w:rPr>
                <w:rFonts w:eastAsia="Aptos" w:cs="Arial"/>
                <w:b/>
                <w:bCs/>
                <w:lang w:val="en-CA"/>
              </w:rPr>
            </w:pPr>
            <w:r w:rsidRPr="00CD7F10">
              <w:rPr>
                <w:rFonts w:eastAsia="Times New Roman" w:cs="Arial"/>
                <w:b/>
                <w:bCs/>
                <w:lang w:val="en-CA" w:eastAsia="en-US"/>
              </w:rPr>
              <w:t>Likelihood (Probability)</w:t>
            </w:r>
          </w:p>
        </w:tc>
        <w:tc>
          <w:tcPr>
            <w:tcW w:w="6521" w:type="dxa"/>
            <w:vAlign w:val="center"/>
          </w:tcPr>
          <w:p w14:paraId="563C7128" w14:textId="77777777" w:rsidR="00FA09E7" w:rsidRPr="00CD7F10" w:rsidRDefault="00FA09E7">
            <w:pPr>
              <w:rPr>
                <w:rFonts w:eastAsia="Aptos" w:cs="Arial"/>
                <w:lang w:val="en-CA"/>
              </w:rPr>
            </w:pPr>
            <w:r w:rsidRPr="00CD7F10">
              <w:rPr>
                <w:rFonts w:eastAsia="Times New Roman" w:cs="Arial"/>
                <w:lang w:val="en-CA" w:eastAsia="en-US"/>
              </w:rPr>
              <w:t>The estimated frequency or chance that a risk event could occur.</w:t>
            </w:r>
          </w:p>
        </w:tc>
      </w:tr>
      <w:tr w:rsidR="00FA09E7" w:rsidRPr="00CD7F10" w14:paraId="06F8CB9A" w14:textId="77777777" w:rsidTr="00892EF6">
        <w:tc>
          <w:tcPr>
            <w:tcW w:w="2126" w:type="dxa"/>
            <w:shd w:val="clear" w:color="auto" w:fill="E8E8E8" w:themeFill="background2"/>
            <w:vAlign w:val="center"/>
          </w:tcPr>
          <w:p w14:paraId="5FD9EB36" w14:textId="77777777" w:rsidR="00FA09E7" w:rsidRPr="00CD7F10" w:rsidRDefault="00FA09E7">
            <w:pPr>
              <w:rPr>
                <w:rFonts w:eastAsia="Aptos" w:cs="Arial"/>
                <w:b/>
                <w:bCs/>
                <w:lang w:val="en-CA"/>
              </w:rPr>
            </w:pPr>
            <w:r w:rsidRPr="00CD7F10">
              <w:rPr>
                <w:rFonts w:eastAsia="Times New Roman" w:cs="Arial"/>
                <w:b/>
                <w:bCs/>
                <w:lang w:val="en-CA" w:eastAsia="en-US"/>
              </w:rPr>
              <w:t>Residual Risk</w:t>
            </w:r>
          </w:p>
        </w:tc>
        <w:tc>
          <w:tcPr>
            <w:tcW w:w="6521" w:type="dxa"/>
            <w:vAlign w:val="center"/>
          </w:tcPr>
          <w:p w14:paraId="46214FA2" w14:textId="77777777" w:rsidR="00FA09E7" w:rsidRPr="00CD7F10" w:rsidRDefault="00FA09E7">
            <w:pPr>
              <w:rPr>
                <w:rFonts w:eastAsia="Aptos" w:cs="Arial"/>
                <w:lang w:val="en-CA"/>
              </w:rPr>
            </w:pPr>
            <w:r w:rsidRPr="00CD7F10">
              <w:rPr>
                <w:rFonts w:eastAsia="Times New Roman" w:cs="Arial"/>
                <w:lang w:val="en-CA" w:eastAsia="en-US"/>
              </w:rPr>
              <w:t>The level of risk remaining after existing or new controls and treatments have been applied.</w:t>
            </w:r>
          </w:p>
        </w:tc>
      </w:tr>
      <w:tr w:rsidR="00FA09E7" w:rsidRPr="00CD7F10" w14:paraId="411CD029" w14:textId="77777777" w:rsidTr="00892EF6">
        <w:tc>
          <w:tcPr>
            <w:tcW w:w="2126" w:type="dxa"/>
            <w:shd w:val="clear" w:color="auto" w:fill="E8E8E8" w:themeFill="background2"/>
            <w:vAlign w:val="center"/>
          </w:tcPr>
          <w:p w14:paraId="11A78CF1" w14:textId="77777777" w:rsidR="00FA09E7" w:rsidRPr="00CD7F10" w:rsidRDefault="00FA09E7">
            <w:pPr>
              <w:rPr>
                <w:rFonts w:eastAsia="Aptos" w:cs="Arial"/>
                <w:b/>
                <w:bCs/>
                <w:lang w:val="en-CA"/>
              </w:rPr>
            </w:pPr>
            <w:r w:rsidRPr="00CD7F10">
              <w:rPr>
                <w:rFonts w:eastAsia="Times New Roman" w:cs="Arial"/>
                <w:b/>
                <w:bCs/>
                <w:lang w:val="en-CA" w:eastAsia="en-US"/>
              </w:rPr>
              <w:t>Risk</w:t>
            </w:r>
          </w:p>
        </w:tc>
        <w:tc>
          <w:tcPr>
            <w:tcW w:w="6521" w:type="dxa"/>
            <w:vAlign w:val="center"/>
          </w:tcPr>
          <w:p w14:paraId="63D6C3A7" w14:textId="77777777" w:rsidR="00FA09E7" w:rsidRPr="00CD7F10" w:rsidRDefault="00FA09E7">
            <w:pPr>
              <w:rPr>
                <w:rFonts w:eastAsia="Aptos" w:cs="Arial"/>
                <w:lang w:val="en-CA"/>
              </w:rPr>
            </w:pPr>
            <w:r w:rsidRPr="00CD7F10">
              <w:rPr>
                <w:rFonts w:eastAsia="Times New Roman" w:cs="Arial"/>
                <w:lang w:val="en-CA" w:eastAsia="en-US"/>
              </w:rPr>
              <w:t>The effect of uncertainty on the achievement of objectives; a risk can represent a potential threat or opportunity.</w:t>
            </w:r>
          </w:p>
        </w:tc>
      </w:tr>
      <w:tr w:rsidR="00FA09E7" w:rsidRPr="00CD7F10" w14:paraId="205373DA" w14:textId="77777777" w:rsidTr="00892EF6">
        <w:tc>
          <w:tcPr>
            <w:tcW w:w="2126" w:type="dxa"/>
            <w:shd w:val="clear" w:color="auto" w:fill="E8E8E8" w:themeFill="background2"/>
            <w:vAlign w:val="center"/>
          </w:tcPr>
          <w:p w14:paraId="096A7D5B" w14:textId="77777777" w:rsidR="00FA09E7" w:rsidRPr="00CD7F10" w:rsidRDefault="00FA09E7">
            <w:pPr>
              <w:rPr>
                <w:rFonts w:eastAsia="Aptos" w:cs="Arial"/>
                <w:b/>
                <w:bCs/>
                <w:lang w:val="en-CA"/>
              </w:rPr>
            </w:pPr>
            <w:r w:rsidRPr="00CD7F10">
              <w:rPr>
                <w:rFonts w:eastAsia="Times New Roman" w:cs="Arial"/>
                <w:b/>
                <w:bCs/>
                <w:lang w:val="en-CA" w:eastAsia="en-US"/>
              </w:rPr>
              <w:t>Risk Appetite</w:t>
            </w:r>
          </w:p>
        </w:tc>
        <w:tc>
          <w:tcPr>
            <w:tcW w:w="6521" w:type="dxa"/>
            <w:vAlign w:val="center"/>
          </w:tcPr>
          <w:p w14:paraId="5557B1F9" w14:textId="77777777" w:rsidR="00FA09E7" w:rsidRPr="00CD7F10" w:rsidRDefault="00FA09E7">
            <w:pPr>
              <w:rPr>
                <w:rFonts w:eastAsia="Aptos" w:cs="Arial"/>
                <w:lang w:val="en-CA"/>
              </w:rPr>
            </w:pPr>
            <w:r w:rsidRPr="00CD7F10">
              <w:rPr>
                <w:rFonts w:eastAsia="Times New Roman" w:cs="Arial"/>
                <w:lang w:val="en-CA" w:eastAsia="en-US"/>
              </w:rPr>
              <w:t>The amount and type of risk the Board and senior leadership are willing to accept in pursuit of objectives.</w:t>
            </w:r>
          </w:p>
        </w:tc>
      </w:tr>
      <w:tr w:rsidR="00FA09E7" w:rsidRPr="00CD7F10" w14:paraId="78EF86C1" w14:textId="77777777" w:rsidTr="00892EF6">
        <w:tc>
          <w:tcPr>
            <w:tcW w:w="2126" w:type="dxa"/>
            <w:shd w:val="clear" w:color="auto" w:fill="E8E8E8" w:themeFill="background2"/>
            <w:vAlign w:val="center"/>
          </w:tcPr>
          <w:p w14:paraId="3C90363B" w14:textId="77777777" w:rsidR="00FA09E7" w:rsidRPr="00CD7F10" w:rsidRDefault="00FA09E7">
            <w:pPr>
              <w:rPr>
                <w:rFonts w:eastAsia="Aptos" w:cs="Arial"/>
                <w:b/>
                <w:bCs/>
                <w:lang w:val="en-CA"/>
              </w:rPr>
            </w:pPr>
            <w:r w:rsidRPr="00CD7F10">
              <w:rPr>
                <w:rFonts w:eastAsia="Times New Roman" w:cs="Arial"/>
                <w:b/>
                <w:bCs/>
                <w:lang w:val="en-CA" w:eastAsia="en-US"/>
              </w:rPr>
              <w:t>Risk Assessment</w:t>
            </w:r>
          </w:p>
        </w:tc>
        <w:tc>
          <w:tcPr>
            <w:tcW w:w="6521" w:type="dxa"/>
            <w:vAlign w:val="center"/>
          </w:tcPr>
          <w:p w14:paraId="037D4C94" w14:textId="77777777" w:rsidR="00FA09E7" w:rsidRPr="00CD7F10" w:rsidRDefault="00FA09E7">
            <w:pPr>
              <w:rPr>
                <w:rFonts w:eastAsia="Aptos" w:cs="Arial"/>
                <w:lang w:val="en-CA"/>
              </w:rPr>
            </w:pPr>
            <w:r w:rsidRPr="00CD7F10">
              <w:rPr>
                <w:rFonts w:eastAsia="Times New Roman" w:cs="Arial"/>
                <w:lang w:val="en-CA" w:eastAsia="en-US"/>
              </w:rPr>
              <w:t>The process of analysing identified risks to determine their likelihood, impact, and overall rating.</w:t>
            </w:r>
          </w:p>
        </w:tc>
      </w:tr>
      <w:tr w:rsidR="00FA09E7" w:rsidRPr="00CD7F10" w14:paraId="11ABC770" w14:textId="77777777" w:rsidTr="00892EF6">
        <w:tc>
          <w:tcPr>
            <w:tcW w:w="2126" w:type="dxa"/>
            <w:shd w:val="clear" w:color="auto" w:fill="E8E8E8" w:themeFill="background2"/>
            <w:vAlign w:val="center"/>
          </w:tcPr>
          <w:p w14:paraId="181194C6" w14:textId="77777777" w:rsidR="00FA09E7" w:rsidRPr="00CD7F10" w:rsidRDefault="00FA09E7">
            <w:pPr>
              <w:rPr>
                <w:rFonts w:eastAsia="Aptos" w:cs="Arial"/>
                <w:b/>
                <w:bCs/>
                <w:lang w:val="en-CA"/>
              </w:rPr>
            </w:pPr>
            <w:r w:rsidRPr="00CD7F10">
              <w:rPr>
                <w:rFonts w:eastAsia="Times New Roman" w:cs="Arial"/>
                <w:b/>
                <w:bCs/>
                <w:lang w:val="en-CA" w:eastAsia="en-US"/>
              </w:rPr>
              <w:t>Risk Category</w:t>
            </w:r>
          </w:p>
        </w:tc>
        <w:tc>
          <w:tcPr>
            <w:tcW w:w="6521" w:type="dxa"/>
            <w:vAlign w:val="center"/>
          </w:tcPr>
          <w:p w14:paraId="758530BD" w14:textId="77777777" w:rsidR="00FA09E7" w:rsidRPr="00CD7F10" w:rsidRDefault="00FA09E7">
            <w:pPr>
              <w:rPr>
                <w:rFonts w:eastAsia="Aptos" w:cs="Arial"/>
                <w:lang w:val="en-CA"/>
              </w:rPr>
            </w:pPr>
            <w:r w:rsidRPr="00CD7F10">
              <w:rPr>
                <w:rFonts w:eastAsia="Times New Roman" w:cs="Arial"/>
                <w:lang w:val="en-CA" w:eastAsia="en-US"/>
              </w:rPr>
              <w:t>A classification used to group similar types of risks (e.g., Financial, People &amp; Culture, Governance &amp; Compliance, Educational Program Delivery, Facilities &amp; Infrastructure, Technology &amp; Data, Reputation &amp; Community Trust).</w:t>
            </w:r>
          </w:p>
        </w:tc>
      </w:tr>
      <w:tr w:rsidR="00FA09E7" w:rsidRPr="00CD7F10" w14:paraId="201ACE4A" w14:textId="77777777" w:rsidTr="00892EF6">
        <w:tc>
          <w:tcPr>
            <w:tcW w:w="2126" w:type="dxa"/>
            <w:shd w:val="clear" w:color="auto" w:fill="E8E8E8" w:themeFill="background2"/>
            <w:vAlign w:val="center"/>
          </w:tcPr>
          <w:p w14:paraId="060EC212" w14:textId="77777777" w:rsidR="00FA09E7" w:rsidRPr="00CD7F10" w:rsidRDefault="00FA09E7">
            <w:pPr>
              <w:rPr>
                <w:rFonts w:eastAsia="Aptos" w:cs="Arial"/>
                <w:b/>
                <w:bCs/>
                <w:lang w:val="en-CA"/>
              </w:rPr>
            </w:pPr>
            <w:r w:rsidRPr="00CD7F10">
              <w:rPr>
                <w:rFonts w:eastAsia="Times New Roman" w:cs="Arial"/>
                <w:b/>
                <w:bCs/>
                <w:lang w:val="en-CA" w:eastAsia="en-US"/>
              </w:rPr>
              <w:t>Risk Driver</w:t>
            </w:r>
          </w:p>
        </w:tc>
        <w:tc>
          <w:tcPr>
            <w:tcW w:w="6521" w:type="dxa"/>
            <w:vAlign w:val="center"/>
          </w:tcPr>
          <w:p w14:paraId="7F37F0B8" w14:textId="77777777" w:rsidR="00FA09E7" w:rsidRPr="00CD7F10" w:rsidRDefault="00FA09E7">
            <w:pPr>
              <w:rPr>
                <w:rFonts w:eastAsia="Aptos" w:cs="Arial"/>
                <w:lang w:val="en-CA"/>
              </w:rPr>
            </w:pPr>
            <w:r w:rsidRPr="00CD7F10">
              <w:rPr>
                <w:rFonts w:eastAsia="Times New Roman" w:cs="Arial"/>
                <w:lang w:val="en-CA" w:eastAsia="en-US"/>
              </w:rPr>
              <w:t>The underlying cause or source that gives rise to a potential risk event.</w:t>
            </w:r>
          </w:p>
        </w:tc>
      </w:tr>
      <w:tr w:rsidR="00FA09E7" w:rsidRPr="00CD7F10" w14:paraId="0EF5D325" w14:textId="77777777" w:rsidTr="00892EF6">
        <w:tc>
          <w:tcPr>
            <w:tcW w:w="2126" w:type="dxa"/>
            <w:shd w:val="clear" w:color="auto" w:fill="E8E8E8" w:themeFill="background2"/>
            <w:vAlign w:val="center"/>
          </w:tcPr>
          <w:p w14:paraId="3F68A1B5" w14:textId="77777777" w:rsidR="00FA09E7" w:rsidRPr="00CD7F10" w:rsidRDefault="00FA09E7">
            <w:pPr>
              <w:rPr>
                <w:rFonts w:eastAsia="Aptos" w:cs="Arial"/>
                <w:b/>
                <w:bCs/>
                <w:lang w:val="en-CA"/>
              </w:rPr>
            </w:pPr>
            <w:r w:rsidRPr="00CD7F10">
              <w:rPr>
                <w:rFonts w:eastAsia="Times New Roman" w:cs="Arial"/>
                <w:b/>
                <w:bCs/>
                <w:lang w:val="en-CA" w:eastAsia="en-US"/>
              </w:rPr>
              <w:t>Risk Management Cycle</w:t>
            </w:r>
          </w:p>
        </w:tc>
        <w:tc>
          <w:tcPr>
            <w:tcW w:w="6521" w:type="dxa"/>
            <w:vAlign w:val="center"/>
          </w:tcPr>
          <w:p w14:paraId="2C1078C4" w14:textId="77777777" w:rsidR="00FA09E7" w:rsidRPr="00CD7F10" w:rsidRDefault="00FA09E7">
            <w:pPr>
              <w:rPr>
                <w:rFonts w:eastAsia="Aptos" w:cs="Arial"/>
                <w:lang w:val="en-CA"/>
              </w:rPr>
            </w:pPr>
            <w:r w:rsidRPr="00CD7F10">
              <w:rPr>
                <w:rFonts w:eastAsia="Times New Roman" w:cs="Arial"/>
                <w:lang w:val="en-CA" w:eastAsia="en-US"/>
              </w:rPr>
              <w:t>The five steps of ERM: Identify → Assess &amp; Prioritize → Treat → Monitor &amp; Review → Report &amp; Communicate.</w:t>
            </w:r>
          </w:p>
        </w:tc>
      </w:tr>
      <w:tr w:rsidR="00FA09E7" w:rsidRPr="00CD7F10" w14:paraId="58B4AE7E" w14:textId="77777777" w:rsidTr="00892EF6">
        <w:tc>
          <w:tcPr>
            <w:tcW w:w="2126" w:type="dxa"/>
            <w:shd w:val="clear" w:color="auto" w:fill="E8E8E8" w:themeFill="background2"/>
            <w:vAlign w:val="center"/>
          </w:tcPr>
          <w:p w14:paraId="07B1E10D" w14:textId="77777777" w:rsidR="00FA09E7" w:rsidRPr="00CD7F10" w:rsidRDefault="00FA09E7">
            <w:pPr>
              <w:rPr>
                <w:rFonts w:eastAsia="Aptos" w:cs="Arial"/>
                <w:b/>
                <w:bCs/>
                <w:lang w:val="en-CA"/>
              </w:rPr>
            </w:pPr>
            <w:r w:rsidRPr="00CD7F10">
              <w:rPr>
                <w:rFonts w:eastAsia="Times New Roman" w:cs="Arial"/>
                <w:b/>
                <w:bCs/>
                <w:lang w:val="en-CA" w:eastAsia="en-US"/>
              </w:rPr>
              <w:t>Risk Owner</w:t>
            </w:r>
          </w:p>
        </w:tc>
        <w:tc>
          <w:tcPr>
            <w:tcW w:w="6521" w:type="dxa"/>
            <w:vAlign w:val="center"/>
          </w:tcPr>
          <w:p w14:paraId="4E136273" w14:textId="77777777" w:rsidR="00FA09E7" w:rsidRPr="00CD7F10" w:rsidRDefault="00FA09E7">
            <w:pPr>
              <w:rPr>
                <w:rFonts w:eastAsia="Aptos" w:cs="Arial"/>
                <w:lang w:val="en-CA"/>
              </w:rPr>
            </w:pPr>
            <w:r w:rsidRPr="00CD7F10">
              <w:rPr>
                <w:rFonts w:eastAsia="Times New Roman" w:cs="Arial"/>
                <w:lang w:val="en-CA" w:eastAsia="en-US"/>
              </w:rPr>
              <w:t>The individual accountable for monitoring, managing, and reporting on a specific risk.</w:t>
            </w:r>
          </w:p>
        </w:tc>
      </w:tr>
      <w:tr w:rsidR="00FA09E7" w:rsidRPr="00CD7F10" w14:paraId="30A966A5" w14:textId="77777777" w:rsidTr="00892EF6">
        <w:tc>
          <w:tcPr>
            <w:tcW w:w="2126" w:type="dxa"/>
            <w:shd w:val="clear" w:color="auto" w:fill="E8E8E8" w:themeFill="background2"/>
            <w:vAlign w:val="center"/>
          </w:tcPr>
          <w:p w14:paraId="2696F403" w14:textId="77777777" w:rsidR="00FA09E7" w:rsidRPr="00CD7F10" w:rsidRDefault="00FA09E7">
            <w:pPr>
              <w:rPr>
                <w:rFonts w:eastAsia="Aptos" w:cs="Arial"/>
                <w:b/>
                <w:bCs/>
                <w:lang w:val="en-CA"/>
              </w:rPr>
            </w:pPr>
            <w:r w:rsidRPr="00CD7F10">
              <w:rPr>
                <w:rFonts w:eastAsia="Times New Roman" w:cs="Arial"/>
                <w:b/>
                <w:bCs/>
                <w:lang w:val="en-CA" w:eastAsia="en-US"/>
              </w:rPr>
              <w:t>Risk Rating</w:t>
            </w:r>
          </w:p>
        </w:tc>
        <w:tc>
          <w:tcPr>
            <w:tcW w:w="6521" w:type="dxa"/>
            <w:vAlign w:val="center"/>
          </w:tcPr>
          <w:p w14:paraId="081BE193" w14:textId="77777777" w:rsidR="00FA09E7" w:rsidRPr="00CD7F10" w:rsidRDefault="00FA09E7">
            <w:pPr>
              <w:rPr>
                <w:rFonts w:eastAsia="Aptos" w:cs="Arial"/>
                <w:lang w:val="en-CA"/>
              </w:rPr>
            </w:pPr>
            <w:r w:rsidRPr="00CD7F10">
              <w:rPr>
                <w:rFonts w:eastAsia="Times New Roman" w:cs="Arial"/>
                <w:lang w:val="en-CA" w:eastAsia="en-US"/>
              </w:rPr>
              <w:t>The numeric score or qualitative level (e.g., Very Low to Extreme) derived from the combination of likelihood and impact.</w:t>
            </w:r>
          </w:p>
        </w:tc>
      </w:tr>
      <w:tr w:rsidR="00FA09E7" w:rsidRPr="00CD7F10" w14:paraId="13074C70" w14:textId="77777777" w:rsidTr="00892EF6">
        <w:tc>
          <w:tcPr>
            <w:tcW w:w="2126" w:type="dxa"/>
            <w:shd w:val="clear" w:color="auto" w:fill="E8E8E8" w:themeFill="background2"/>
            <w:vAlign w:val="center"/>
          </w:tcPr>
          <w:p w14:paraId="6DD3A227" w14:textId="77777777" w:rsidR="00FA09E7" w:rsidRPr="00CD7F10" w:rsidRDefault="00FA09E7">
            <w:pPr>
              <w:rPr>
                <w:rFonts w:eastAsia="Aptos" w:cs="Arial"/>
                <w:b/>
                <w:bCs/>
                <w:lang w:val="en-CA"/>
              </w:rPr>
            </w:pPr>
            <w:r w:rsidRPr="00CD7F10">
              <w:rPr>
                <w:rFonts w:eastAsia="Times New Roman" w:cs="Arial"/>
                <w:b/>
                <w:bCs/>
                <w:lang w:val="en-CA" w:eastAsia="en-US"/>
              </w:rPr>
              <w:t>Risk Register</w:t>
            </w:r>
          </w:p>
        </w:tc>
        <w:tc>
          <w:tcPr>
            <w:tcW w:w="6521" w:type="dxa"/>
            <w:vAlign w:val="center"/>
          </w:tcPr>
          <w:p w14:paraId="6B00A6AE" w14:textId="77777777" w:rsidR="00FA09E7" w:rsidRPr="00CD7F10" w:rsidRDefault="00FA09E7">
            <w:pPr>
              <w:rPr>
                <w:rFonts w:eastAsia="Aptos" w:cs="Arial"/>
                <w:lang w:val="en-CA"/>
              </w:rPr>
            </w:pPr>
            <w:r w:rsidRPr="00CD7F10">
              <w:rPr>
                <w:rFonts w:eastAsia="Times New Roman" w:cs="Arial"/>
                <w:lang w:val="en-CA" w:eastAsia="en-US"/>
              </w:rPr>
              <w:t>The district’s central record of identified risks, their ratings, owners, and treatment actions.</w:t>
            </w:r>
          </w:p>
        </w:tc>
      </w:tr>
      <w:tr w:rsidR="00FA09E7" w:rsidRPr="00CD7F10" w14:paraId="0E99A3CA" w14:textId="77777777" w:rsidTr="00892EF6">
        <w:tc>
          <w:tcPr>
            <w:tcW w:w="2126" w:type="dxa"/>
            <w:shd w:val="clear" w:color="auto" w:fill="E8E8E8" w:themeFill="background2"/>
            <w:vAlign w:val="center"/>
          </w:tcPr>
          <w:p w14:paraId="1A0C1578" w14:textId="77777777" w:rsidR="00FA09E7" w:rsidRPr="00CD7F10" w:rsidRDefault="00FA09E7">
            <w:pPr>
              <w:rPr>
                <w:rFonts w:eastAsia="Aptos" w:cs="Arial"/>
                <w:b/>
                <w:bCs/>
                <w:lang w:val="en-CA"/>
              </w:rPr>
            </w:pPr>
            <w:r w:rsidRPr="00CD7F10">
              <w:rPr>
                <w:rFonts w:eastAsia="Times New Roman" w:cs="Arial"/>
                <w:b/>
                <w:bCs/>
                <w:lang w:val="en-CA" w:eastAsia="en-US"/>
              </w:rPr>
              <w:t>Risk Treatment (Mitigation)</w:t>
            </w:r>
          </w:p>
        </w:tc>
        <w:tc>
          <w:tcPr>
            <w:tcW w:w="6521" w:type="dxa"/>
            <w:vAlign w:val="center"/>
          </w:tcPr>
          <w:p w14:paraId="5CA05995" w14:textId="77777777" w:rsidR="00FA09E7" w:rsidRPr="00CD7F10" w:rsidRDefault="00FA09E7">
            <w:pPr>
              <w:rPr>
                <w:rFonts w:eastAsia="Aptos" w:cs="Arial"/>
                <w:lang w:val="en-CA"/>
              </w:rPr>
            </w:pPr>
            <w:r w:rsidRPr="00CD7F10">
              <w:rPr>
                <w:rFonts w:eastAsia="Times New Roman" w:cs="Arial"/>
                <w:lang w:val="en-CA" w:eastAsia="en-US"/>
              </w:rPr>
              <w:t>Actions taken to reduce, share, transfer, or otherwise manage the likelihood or impact of a risk to an acceptable level.</w:t>
            </w:r>
          </w:p>
        </w:tc>
      </w:tr>
      <w:tr w:rsidR="00FA09E7" w:rsidRPr="00CD7F10" w14:paraId="4477C341" w14:textId="77777777" w:rsidTr="00892EF6">
        <w:tc>
          <w:tcPr>
            <w:tcW w:w="2126" w:type="dxa"/>
            <w:shd w:val="clear" w:color="auto" w:fill="E8E8E8" w:themeFill="background2"/>
            <w:vAlign w:val="center"/>
          </w:tcPr>
          <w:p w14:paraId="372D3D1F" w14:textId="77777777" w:rsidR="00FA09E7" w:rsidRPr="00CD7F10" w:rsidRDefault="00FA09E7">
            <w:pPr>
              <w:rPr>
                <w:rFonts w:eastAsia="Aptos" w:cs="Arial"/>
                <w:b/>
                <w:bCs/>
                <w:lang w:val="en-CA"/>
              </w:rPr>
            </w:pPr>
            <w:r w:rsidRPr="00CD7F10">
              <w:rPr>
                <w:rFonts w:eastAsia="Times New Roman" w:cs="Arial"/>
                <w:b/>
                <w:bCs/>
                <w:lang w:val="en-CA" w:eastAsia="en-US"/>
              </w:rPr>
              <w:t>Secretary-Treasurer</w:t>
            </w:r>
          </w:p>
        </w:tc>
        <w:tc>
          <w:tcPr>
            <w:tcW w:w="6521" w:type="dxa"/>
            <w:vAlign w:val="center"/>
          </w:tcPr>
          <w:p w14:paraId="5D8EA5B4" w14:textId="77777777" w:rsidR="00FA09E7" w:rsidRPr="00CD7F10" w:rsidRDefault="00FA09E7">
            <w:pPr>
              <w:rPr>
                <w:rFonts w:eastAsia="Aptos" w:cs="Arial"/>
                <w:lang w:val="en-CA"/>
              </w:rPr>
            </w:pPr>
            <w:r w:rsidRPr="00CD7F10">
              <w:rPr>
                <w:rFonts w:eastAsia="Times New Roman" w:cs="Arial"/>
                <w:lang w:val="en-CA" w:eastAsia="en-US"/>
              </w:rPr>
              <w:t>The senior administrator accountable for ERM delivery and integration with financial, operational, and strategic processes; maintains the district’s risk register.</w:t>
            </w:r>
          </w:p>
        </w:tc>
      </w:tr>
      <w:tr w:rsidR="00FA09E7" w:rsidRPr="00CD7F10" w14:paraId="1393161F" w14:textId="77777777" w:rsidTr="00892EF6">
        <w:tc>
          <w:tcPr>
            <w:tcW w:w="2126" w:type="dxa"/>
            <w:shd w:val="clear" w:color="auto" w:fill="E8E8E8" w:themeFill="background2"/>
            <w:vAlign w:val="center"/>
          </w:tcPr>
          <w:p w14:paraId="418A7EC9" w14:textId="77777777" w:rsidR="00FA09E7" w:rsidRPr="00CD7F10" w:rsidRDefault="00FA09E7">
            <w:pPr>
              <w:rPr>
                <w:rFonts w:eastAsia="Aptos" w:cs="Arial"/>
                <w:b/>
                <w:bCs/>
                <w:lang w:val="en-CA"/>
              </w:rPr>
            </w:pPr>
            <w:r w:rsidRPr="00CD7F10">
              <w:rPr>
                <w:rFonts w:eastAsia="Times New Roman" w:cs="Arial"/>
                <w:b/>
                <w:bCs/>
                <w:lang w:val="en-CA" w:eastAsia="en-US"/>
              </w:rPr>
              <w:t>Superintendent</w:t>
            </w:r>
          </w:p>
        </w:tc>
        <w:tc>
          <w:tcPr>
            <w:tcW w:w="6521" w:type="dxa"/>
            <w:vAlign w:val="center"/>
          </w:tcPr>
          <w:p w14:paraId="792ECD9E" w14:textId="77777777" w:rsidR="00FA09E7" w:rsidRPr="00CD7F10" w:rsidRDefault="00FA09E7">
            <w:pPr>
              <w:rPr>
                <w:rFonts w:eastAsia="Aptos" w:cs="Arial"/>
                <w:lang w:val="en-CA"/>
              </w:rPr>
            </w:pPr>
            <w:r w:rsidRPr="00CD7F10">
              <w:rPr>
                <w:rFonts w:eastAsia="Times New Roman" w:cs="Arial"/>
                <w:lang w:val="en-CA" w:eastAsia="en-US"/>
              </w:rPr>
              <w:t>The senior leader responsible for ERM implementation and integration with strategic planning, operational plans, and FESL reporting.</w:t>
            </w:r>
          </w:p>
        </w:tc>
      </w:tr>
      <w:tr w:rsidR="00FA09E7" w:rsidRPr="00CD7F10" w14:paraId="4FD4C9E4" w14:textId="77777777" w:rsidTr="00892EF6">
        <w:tc>
          <w:tcPr>
            <w:tcW w:w="2126" w:type="dxa"/>
            <w:shd w:val="clear" w:color="auto" w:fill="E8E8E8" w:themeFill="background2"/>
            <w:vAlign w:val="center"/>
          </w:tcPr>
          <w:p w14:paraId="0CC45026" w14:textId="77777777" w:rsidR="00FA09E7" w:rsidRPr="00CD7F10" w:rsidRDefault="00FA09E7">
            <w:pPr>
              <w:rPr>
                <w:rFonts w:eastAsia="Aptos" w:cs="Arial"/>
                <w:b/>
                <w:bCs/>
                <w:lang w:val="en-CA"/>
              </w:rPr>
            </w:pPr>
            <w:r w:rsidRPr="00CD7F10">
              <w:rPr>
                <w:rFonts w:eastAsia="Times New Roman" w:cs="Arial"/>
                <w:b/>
                <w:bCs/>
                <w:lang w:val="en-CA" w:eastAsia="en-US"/>
              </w:rPr>
              <w:t>Tolerance</w:t>
            </w:r>
          </w:p>
        </w:tc>
        <w:tc>
          <w:tcPr>
            <w:tcW w:w="6521" w:type="dxa"/>
            <w:vAlign w:val="center"/>
          </w:tcPr>
          <w:p w14:paraId="62436DB6" w14:textId="77777777" w:rsidR="00FA09E7" w:rsidRPr="00CD7F10" w:rsidRDefault="00FA09E7">
            <w:pPr>
              <w:rPr>
                <w:rFonts w:eastAsia="Aptos" w:cs="Arial"/>
                <w:lang w:val="en-CA"/>
              </w:rPr>
            </w:pPr>
            <w:r w:rsidRPr="00CD7F10">
              <w:rPr>
                <w:rFonts w:eastAsia="Times New Roman" w:cs="Arial"/>
                <w:lang w:val="en-CA" w:eastAsia="en-US"/>
              </w:rPr>
              <w:t>The acceptable variation in performance relative to objectives; the level of risk exposure that remains acceptable within appetite limits.</w:t>
            </w:r>
          </w:p>
        </w:tc>
      </w:tr>
    </w:tbl>
    <w:p w14:paraId="54048709" w14:textId="77777777" w:rsidR="00E64D6C" w:rsidRPr="00CD7F10" w:rsidRDefault="00E64D6C">
      <w:pPr>
        <w:rPr>
          <w:rFonts w:eastAsia="Aptos" w:cs="Arial"/>
          <w:color w:val="BF4E14" w:themeColor="accent2" w:themeShade="BF"/>
          <w:sz w:val="26"/>
          <w:szCs w:val="26"/>
        </w:rPr>
      </w:pPr>
    </w:p>
    <w:p w14:paraId="261D83CA" w14:textId="5B079016" w:rsidR="00570568" w:rsidRPr="00892EF6" w:rsidRDefault="00570568" w:rsidP="00570568">
      <w:pPr>
        <w:jc w:val="center"/>
        <w:rPr>
          <w:rFonts w:cs="Arial"/>
          <w:i/>
          <w:iCs/>
          <w:szCs w:val="20"/>
        </w:rPr>
      </w:pPr>
      <w:r w:rsidRPr="00CD7F10">
        <w:rPr>
          <w:rFonts w:eastAsia="Aptos" w:cs="Arial"/>
          <w:i/>
          <w:iCs/>
          <w:szCs w:val="20"/>
        </w:rPr>
        <w:t>- End of document -</w:t>
      </w:r>
    </w:p>
    <w:sectPr w:rsidR="00570568" w:rsidRPr="00892EF6" w:rsidSect="002641FE">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C5303" w14:textId="77777777" w:rsidR="00ED1079" w:rsidRPr="00CD7F10" w:rsidRDefault="00ED1079">
      <w:pPr>
        <w:spacing w:after="0" w:line="240" w:lineRule="auto"/>
      </w:pPr>
      <w:r w:rsidRPr="00CD7F10">
        <w:separator/>
      </w:r>
    </w:p>
  </w:endnote>
  <w:endnote w:type="continuationSeparator" w:id="0">
    <w:p w14:paraId="03AC20E2" w14:textId="77777777" w:rsidR="00ED1079" w:rsidRPr="00CD7F10" w:rsidRDefault="00ED1079">
      <w:pPr>
        <w:spacing w:after="0" w:line="240" w:lineRule="auto"/>
      </w:pPr>
      <w:r w:rsidRPr="00CD7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1683311"/>
      <w:docPartObj>
        <w:docPartGallery w:val="Page Numbers (Bottom of Page)"/>
        <w:docPartUnique/>
      </w:docPartObj>
    </w:sdtPr>
    <w:sdtEndPr>
      <w:rPr>
        <w:rStyle w:val="PageNumber"/>
      </w:rPr>
    </w:sdtEndPr>
    <w:sdtContent>
      <w:p w14:paraId="17E6F4E2" w14:textId="77777777" w:rsidR="00C860AD" w:rsidRPr="00CD7F10" w:rsidRDefault="00C860AD">
        <w:pPr>
          <w:pStyle w:val="Footer"/>
          <w:framePr w:wrap="none" w:vAnchor="text" w:hAnchor="margin" w:xAlign="center" w:y="1"/>
          <w:rPr>
            <w:rStyle w:val="PageNumber"/>
          </w:rPr>
        </w:pPr>
        <w:r w:rsidRPr="00CD7F10">
          <w:rPr>
            <w:rStyle w:val="PageNumber"/>
          </w:rPr>
          <w:fldChar w:fldCharType="begin"/>
        </w:r>
        <w:r w:rsidRPr="00CD7F10">
          <w:rPr>
            <w:rStyle w:val="PageNumber"/>
          </w:rPr>
          <w:instrText xml:space="preserve"> PAGE </w:instrText>
        </w:r>
        <w:r w:rsidRPr="00CD7F10">
          <w:rPr>
            <w:rStyle w:val="PageNumber"/>
          </w:rPr>
          <w:fldChar w:fldCharType="separate"/>
        </w:r>
        <w:r w:rsidRPr="00CD7F10">
          <w:rPr>
            <w:rStyle w:val="PageNumber"/>
          </w:rPr>
          <w:fldChar w:fldCharType="end"/>
        </w:r>
      </w:p>
    </w:sdtContent>
  </w:sdt>
  <w:p w14:paraId="124D4504" w14:textId="77777777" w:rsidR="00C860AD" w:rsidRPr="00CD7F10" w:rsidRDefault="00C86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8"/>
        <w:szCs w:val="18"/>
      </w:rPr>
      <w:id w:val="-1158450361"/>
      <w:docPartObj>
        <w:docPartGallery w:val="Page Numbers (Bottom of Page)"/>
        <w:docPartUnique/>
      </w:docPartObj>
    </w:sdtPr>
    <w:sdtEndPr>
      <w:rPr>
        <w:rStyle w:val="PageNumber"/>
      </w:rPr>
    </w:sdtEndPr>
    <w:sdtContent>
      <w:p w14:paraId="4F17178E" w14:textId="77777777" w:rsidR="00C860AD" w:rsidRPr="00CD7F10" w:rsidRDefault="00C860AD">
        <w:pPr>
          <w:pStyle w:val="Footer"/>
          <w:framePr w:wrap="none" w:vAnchor="text" w:hAnchor="margin" w:xAlign="center" w:y="1"/>
          <w:rPr>
            <w:rStyle w:val="PageNumber"/>
            <w:rFonts w:cs="Arial"/>
            <w:sz w:val="18"/>
            <w:szCs w:val="18"/>
          </w:rPr>
        </w:pPr>
        <w:r w:rsidRPr="00CD7F10">
          <w:rPr>
            <w:rStyle w:val="PageNumber"/>
            <w:rFonts w:cs="Arial"/>
            <w:sz w:val="18"/>
            <w:szCs w:val="18"/>
          </w:rPr>
          <w:fldChar w:fldCharType="begin"/>
        </w:r>
        <w:r w:rsidRPr="00CD7F10">
          <w:rPr>
            <w:rStyle w:val="PageNumber"/>
            <w:rFonts w:cs="Arial"/>
            <w:sz w:val="18"/>
            <w:szCs w:val="18"/>
          </w:rPr>
          <w:instrText xml:space="preserve"> PAGE </w:instrText>
        </w:r>
        <w:r w:rsidRPr="00CD7F10">
          <w:rPr>
            <w:rStyle w:val="PageNumber"/>
            <w:rFonts w:cs="Arial"/>
            <w:sz w:val="18"/>
            <w:szCs w:val="18"/>
          </w:rPr>
          <w:fldChar w:fldCharType="separate"/>
        </w:r>
        <w:r w:rsidRPr="00CD7F10">
          <w:rPr>
            <w:rStyle w:val="PageNumber"/>
            <w:rFonts w:cs="Arial"/>
            <w:sz w:val="18"/>
            <w:szCs w:val="18"/>
          </w:rPr>
          <w:t>1</w:t>
        </w:r>
        <w:r w:rsidRPr="00CD7F10">
          <w:rPr>
            <w:rStyle w:val="PageNumber"/>
            <w:rFonts w:cs="Arial"/>
            <w:sz w:val="18"/>
            <w:szCs w:val="18"/>
          </w:rPr>
          <w:fldChar w:fldCharType="end"/>
        </w:r>
      </w:p>
    </w:sdtContent>
  </w:sdt>
  <w:p w14:paraId="43EF7143" w14:textId="56D23B18" w:rsidR="00C860AD" w:rsidRPr="00CD7F10" w:rsidRDefault="00C860AD">
    <w:pPr>
      <w:pStyle w:val="Footer"/>
      <w:rPr>
        <w:rFonts w:cs="Arial"/>
        <w:sz w:val="18"/>
        <w:szCs w:val="18"/>
      </w:rPr>
    </w:pPr>
    <w:r w:rsidRPr="00CD7F10">
      <w:rPr>
        <w:rFonts w:cs="Arial"/>
        <w:sz w:val="18"/>
        <w:szCs w:val="18"/>
      </w:rPr>
      <w:tab/>
    </w:r>
    <w:r w:rsidRPr="00CD7F10">
      <w:rPr>
        <w:rFonts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CD04" w14:textId="77777777" w:rsidR="00ED1079" w:rsidRPr="00CD7F10" w:rsidRDefault="00ED1079">
      <w:pPr>
        <w:spacing w:after="0" w:line="240" w:lineRule="auto"/>
      </w:pPr>
      <w:r w:rsidRPr="00CD7F10">
        <w:separator/>
      </w:r>
    </w:p>
  </w:footnote>
  <w:footnote w:type="continuationSeparator" w:id="0">
    <w:p w14:paraId="3C6878E7" w14:textId="77777777" w:rsidR="00ED1079" w:rsidRPr="00CD7F10" w:rsidRDefault="00ED1079">
      <w:pPr>
        <w:spacing w:after="0" w:line="240" w:lineRule="auto"/>
      </w:pPr>
      <w:r w:rsidRPr="00CD7F1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1CE"/>
    <w:multiLevelType w:val="hybridMultilevel"/>
    <w:tmpl w:val="D08899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661ECD"/>
    <w:multiLevelType w:val="hybridMultilevel"/>
    <w:tmpl w:val="B7C4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101FC"/>
    <w:multiLevelType w:val="hybridMultilevel"/>
    <w:tmpl w:val="51E4E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5A3F68"/>
    <w:multiLevelType w:val="hybridMultilevel"/>
    <w:tmpl w:val="7EE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24DC2"/>
    <w:multiLevelType w:val="hybridMultilevel"/>
    <w:tmpl w:val="CEDA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43B6A"/>
    <w:multiLevelType w:val="hybridMultilevel"/>
    <w:tmpl w:val="98E8819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6E73C7"/>
    <w:multiLevelType w:val="hybridMultilevel"/>
    <w:tmpl w:val="F2846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367132"/>
    <w:multiLevelType w:val="hybridMultilevel"/>
    <w:tmpl w:val="A7668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1A79D9"/>
    <w:multiLevelType w:val="hybridMultilevel"/>
    <w:tmpl w:val="F81864E6"/>
    <w:lvl w:ilvl="0" w:tplc="31529FF2">
      <w:start w:val="1"/>
      <w:numFmt w:val="bullet"/>
      <w:lvlText w:val=""/>
      <w:lvlJc w:val="left"/>
      <w:pPr>
        <w:ind w:left="720" w:hanging="360"/>
      </w:pPr>
      <w:rPr>
        <w:rFonts w:ascii="Symbol" w:hAnsi="Symbol" w:hint="default"/>
      </w:rPr>
    </w:lvl>
    <w:lvl w:ilvl="1" w:tplc="85C69FF4">
      <w:start w:val="1"/>
      <w:numFmt w:val="bullet"/>
      <w:lvlText w:val="o"/>
      <w:lvlJc w:val="left"/>
      <w:pPr>
        <w:ind w:left="1440" w:hanging="360"/>
      </w:pPr>
      <w:rPr>
        <w:rFonts w:ascii="Courier New" w:hAnsi="Courier New" w:hint="default"/>
      </w:rPr>
    </w:lvl>
    <w:lvl w:ilvl="2" w:tplc="DD9AEB3C">
      <w:start w:val="1"/>
      <w:numFmt w:val="bullet"/>
      <w:lvlText w:val=""/>
      <w:lvlJc w:val="left"/>
      <w:pPr>
        <w:ind w:left="2160" w:hanging="360"/>
      </w:pPr>
      <w:rPr>
        <w:rFonts w:ascii="Wingdings" w:hAnsi="Wingdings" w:hint="default"/>
      </w:rPr>
    </w:lvl>
    <w:lvl w:ilvl="3" w:tplc="1308855E">
      <w:start w:val="1"/>
      <w:numFmt w:val="bullet"/>
      <w:lvlText w:val=""/>
      <w:lvlJc w:val="left"/>
      <w:pPr>
        <w:ind w:left="2880" w:hanging="360"/>
      </w:pPr>
      <w:rPr>
        <w:rFonts w:ascii="Symbol" w:hAnsi="Symbol" w:hint="default"/>
      </w:rPr>
    </w:lvl>
    <w:lvl w:ilvl="4" w:tplc="DF7E93AC">
      <w:start w:val="1"/>
      <w:numFmt w:val="bullet"/>
      <w:lvlText w:val="o"/>
      <w:lvlJc w:val="left"/>
      <w:pPr>
        <w:ind w:left="3600" w:hanging="360"/>
      </w:pPr>
      <w:rPr>
        <w:rFonts w:ascii="Courier New" w:hAnsi="Courier New" w:hint="default"/>
      </w:rPr>
    </w:lvl>
    <w:lvl w:ilvl="5" w:tplc="A16E5F92">
      <w:start w:val="1"/>
      <w:numFmt w:val="bullet"/>
      <w:lvlText w:val=""/>
      <w:lvlJc w:val="left"/>
      <w:pPr>
        <w:ind w:left="4320" w:hanging="360"/>
      </w:pPr>
      <w:rPr>
        <w:rFonts w:ascii="Wingdings" w:hAnsi="Wingdings" w:hint="default"/>
      </w:rPr>
    </w:lvl>
    <w:lvl w:ilvl="6" w:tplc="D6F2A492">
      <w:start w:val="1"/>
      <w:numFmt w:val="bullet"/>
      <w:lvlText w:val=""/>
      <w:lvlJc w:val="left"/>
      <w:pPr>
        <w:ind w:left="5040" w:hanging="360"/>
      </w:pPr>
      <w:rPr>
        <w:rFonts w:ascii="Symbol" w:hAnsi="Symbol" w:hint="default"/>
      </w:rPr>
    </w:lvl>
    <w:lvl w:ilvl="7" w:tplc="E49E169E">
      <w:start w:val="1"/>
      <w:numFmt w:val="bullet"/>
      <w:lvlText w:val="o"/>
      <w:lvlJc w:val="left"/>
      <w:pPr>
        <w:ind w:left="5760" w:hanging="360"/>
      </w:pPr>
      <w:rPr>
        <w:rFonts w:ascii="Courier New" w:hAnsi="Courier New" w:hint="default"/>
      </w:rPr>
    </w:lvl>
    <w:lvl w:ilvl="8" w:tplc="3402BE30">
      <w:start w:val="1"/>
      <w:numFmt w:val="bullet"/>
      <w:lvlText w:val=""/>
      <w:lvlJc w:val="left"/>
      <w:pPr>
        <w:ind w:left="6480" w:hanging="360"/>
      </w:pPr>
      <w:rPr>
        <w:rFonts w:ascii="Wingdings" w:hAnsi="Wingdings" w:hint="default"/>
      </w:rPr>
    </w:lvl>
  </w:abstractNum>
  <w:abstractNum w:abstractNumId="9" w15:restartNumberingAfterBreak="0">
    <w:nsid w:val="41A649FA"/>
    <w:multiLevelType w:val="hybridMultilevel"/>
    <w:tmpl w:val="E90E63A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 w15:restartNumberingAfterBreak="0">
    <w:nsid w:val="45BC1153"/>
    <w:multiLevelType w:val="hybridMultilevel"/>
    <w:tmpl w:val="8B640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15796A"/>
    <w:multiLevelType w:val="hybridMultilevel"/>
    <w:tmpl w:val="59581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6582"/>
    <w:multiLevelType w:val="hybridMultilevel"/>
    <w:tmpl w:val="019E5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9EF5FE1"/>
    <w:multiLevelType w:val="hybridMultilevel"/>
    <w:tmpl w:val="14766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3714E6"/>
    <w:multiLevelType w:val="hybridMultilevel"/>
    <w:tmpl w:val="E41C839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8C38D1F4">
      <w:numFmt w:val="bullet"/>
      <w:lvlText w:val="•"/>
      <w:lvlJc w:val="left"/>
      <w:pPr>
        <w:ind w:left="2520" w:hanging="720"/>
      </w:pPr>
      <w:rPr>
        <w:rFonts w:ascii="Aptos" w:eastAsia="Aptos" w:hAnsi="Aptos" w:cs="Apto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C734F4"/>
    <w:multiLevelType w:val="hybridMultilevel"/>
    <w:tmpl w:val="19F4F9B2"/>
    <w:lvl w:ilvl="0" w:tplc="CE8E94DC">
      <w:start w:val="1"/>
      <w:numFmt w:val="decimal"/>
      <w:pStyle w:val="Heading2"/>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B986828"/>
    <w:multiLevelType w:val="hybridMultilevel"/>
    <w:tmpl w:val="32CC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950669"/>
    <w:multiLevelType w:val="hybridMultilevel"/>
    <w:tmpl w:val="5288A8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76316381">
    <w:abstractNumId w:val="8"/>
  </w:num>
  <w:num w:numId="2" w16cid:durableId="1534610363">
    <w:abstractNumId w:val="6"/>
  </w:num>
  <w:num w:numId="3" w16cid:durableId="1594319164">
    <w:abstractNumId w:val="1"/>
  </w:num>
  <w:num w:numId="4" w16cid:durableId="1954625974">
    <w:abstractNumId w:val="14"/>
  </w:num>
  <w:num w:numId="5" w16cid:durableId="1272005496">
    <w:abstractNumId w:val="2"/>
  </w:num>
  <w:num w:numId="6" w16cid:durableId="1156142445">
    <w:abstractNumId w:val="9"/>
  </w:num>
  <w:num w:numId="7" w16cid:durableId="1514953836">
    <w:abstractNumId w:val="16"/>
  </w:num>
  <w:num w:numId="8" w16cid:durableId="38744821">
    <w:abstractNumId w:val="3"/>
  </w:num>
  <w:num w:numId="9" w16cid:durableId="922908134">
    <w:abstractNumId w:val="10"/>
  </w:num>
  <w:num w:numId="10" w16cid:durableId="185488701">
    <w:abstractNumId w:val="12"/>
  </w:num>
  <w:num w:numId="11" w16cid:durableId="1968975586">
    <w:abstractNumId w:val="13"/>
  </w:num>
  <w:num w:numId="12" w16cid:durableId="673607931">
    <w:abstractNumId w:val="7"/>
  </w:num>
  <w:num w:numId="13" w16cid:durableId="71316871">
    <w:abstractNumId w:val="5"/>
  </w:num>
  <w:num w:numId="14" w16cid:durableId="1202741563">
    <w:abstractNumId w:val="11"/>
  </w:num>
  <w:num w:numId="15" w16cid:durableId="1620451142">
    <w:abstractNumId w:val="4"/>
  </w:num>
  <w:num w:numId="16" w16cid:durableId="237328241">
    <w:abstractNumId w:val="15"/>
  </w:num>
  <w:num w:numId="17" w16cid:durableId="908416659">
    <w:abstractNumId w:val="17"/>
  </w:num>
  <w:num w:numId="18" w16cid:durableId="195893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0AD"/>
    <w:rsid w:val="00000AC9"/>
    <w:rsid w:val="00006871"/>
    <w:rsid w:val="00012A08"/>
    <w:rsid w:val="0002414E"/>
    <w:rsid w:val="000441B8"/>
    <w:rsid w:val="00050283"/>
    <w:rsid w:val="00053235"/>
    <w:rsid w:val="0005404D"/>
    <w:rsid w:val="00054D20"/>
    <w:rsid w:val="000579EA"/>
    <w:rsid w:val="0006476D"/>
    <w:rsid w:val="00085BE8"/>
    <w:rsid w:val="00092DD6"/>
    <w:rsid w:val="000A221D"/>
    <w:rsid w:val="000B17ED"/>
    <w:rsid w:val="000C4EB0"/>
    <w:rsid w:val="000E33C1"/>
    <w:rsid w:val="000E3827"/>
    <w:rsid w:val="000E5601"/>
    <w:rsid w:val="001035F4"/>
    <w:rsid w:val="001229CF"/>
    <w:rsid w:val="001229EC"/>
    <w:rsid w:val="00126398"/>
    <w:rsid w:val="0012704E"/>
    <w:rsid w:val="0012776A"/>
    <w:rsid w:val="00131A16"/>
    <w:rsid w:val="00134E83"/>
    <w:rsid w:val="00142EB6"/>
    <w:rsid w:val="0014645E"/>
    <w:rsid w:val="0014771F"/>
    <w:rsid w:val="00151E6B"/>
    <w:rsid w:val="001A0F4F"/>
    <w:rsid w:val="001B6AB4"/>
    <w:rsid w:val="001C0944"/>
    <w:rsid w:val="001C4F56"/>
    <w:rsid w:val="001D1AE7"/>
    <w:rsid w:val="001D7215"/>
    <w:rsid w:val="001D7724"/>
    <w:rsid w:val="001E584A"/>
    <w:rsid w:val="001E64BC"/>
    <w:rsid w:val="001F29F6"/>
    <w:rsid w:val="001F35B0"/>
    <w:rsid w:val="00222218"/>
    <w:rsid w:val="00224D81"/>
    <w:rsid w:val="00233759"/>
    <w:rsid w:val="00250CB2"/>
    <w:rsid w:val="00262FA3"/>
    <w:rsid w:val="002641FE"/>
    <w:rsid w:val="00273FE9"/>
    <w:rsid w:val="002824AE"/>
    <w:rsid w:val="00286075"/>
    <w:rsid w:val="002B0327"/>
    <w:rsid w:val="002B1920"/>
    <w:rsid w:val="002C0921"/>
    <w:rsid w:val="002E2A8F"/>
    <w:rsid w:val="002F3C56"/>
    <w:rsid w:val="003108F6"/>
    <w:rsid w:val="003212FE"/>
    <w:rsid w:val="00334F11"/>
    <w:rsid w:val="003543B5"/>
    <w:rsid w:val="00354CBE"/>
    <w:rsid w:val="00362C1C"/>
    <w:rsid w:val="00362CB8"/>
    <w:rsid w:val="00372CC1"/>
    <w:rsid w:val="0037442E"/>
    <w:rsid w:val="00376A8F"/>
    <w:rsid w:val="00380DDE"/>
    <w:rsid w:val="0038507E"/>
    <w:rsid w:val="00386228"/>
    <w:rsid w:val="00386E5B"/>
    <w:rsid w:val="00393F41"/>
    <w:rsid w:val="003A446F"/>
    <w:rsid w:val="003B203C"/>
    <w:rsid w:val="003B31F3"/>
    <w:rsid w:val="003C073A"/>
    <w:rsid w:val="003C53D5"/>
    <w:rsid w:val="003C7060"/>
    <w:rsid w:val="003D41AB"/>
    <w:rsid w:val="003E0DF3"/>
    <w:rsid w:val="003E386B"/>
    <w:rsid w:val="00402CD0"/>
    <w:rsid w:val="00402EFD"/>
    <w:rsid w:val="004140DE"/>
    <w:rsid w:val="00427EF3"/>
    <w:rsid w:val="004330FC"/>
    <w:rsid w:val="0043396C"/>
    <w:rsid w:val="00435718"/>
    <w:rsid w:val="00453112"/>
    <w:rsid w:val="00453EA6"/>
    <w:rsid w:val="004604B3"/>
    <w:rsid w:val="00460A6A"/>
    <w:rsid w:val="004821E8"/>
    <w:rsid w:val="0048414B"/>
    <w:rsid w:val="004855A3"/>
    <w:rsid w:val="0048689E"/>
    <w:rsid w:val="004B196C"/>
    <w:rsid w:val="004B27C7"/>
    <w:rsid w:val="004C11E5"/>
    <w:rsid w:val="004D6B6E"/>
    <w:rsid w:val="004E0939"/>
    <w:rsid w:val="004F16DB"/>
    <w:rsid w:val="004F3B08"/>
    <w:rsid w:val="004F5DA0"/>
    <w:rsid w:val="0051444A"/>
    <w:rsid w:val="00516EB5"/>
    <w:rsid w:val="00531BDC"/>
    <w:rsid w:val="00534E48"/>
    <w:rsid w:val="005459E0"/>
    <w:rsid w:val="00564A58"/>
    <w:rsid w:val="00570568"/>
    <w:rsid w:val="0059569E"/>
    <w:rsid w:val="005A0743"/>
    <w:rsid w:val="005B60E8"/>
    <w:rsid w:val="005C4DAC"/>
    <w:rsid w:val="005D20B3"/>
    <w:rsid w:val="005D4D0D"/>
    <w:rsid w:val="005E718D"/>
    <w:rsid w:val="005F2F01"/>
    <w:rsid w:val="006066C6"/>
    <w:rsid w:val="00621746"/>
    <w:rsid w:val="00630934"/>
    <w:rsid w:val="00636D91"/>
    <w:rsid w:val="00637EB2"/>
    <w:rsid w:val="00672AA6"/>
    <w:rsid w:val="006A417D"/>
    <w:rsid w:val="006A7650"/>
    <w:rsid w:val="006B1190"/>
    <w:rsid w:val="006B16D7"/>
    <w:rsid w:val="006C169D"/>
    <w:rsid w:val="006D3025"/>
    <w:rsid w:val="00705BAF"/>
    <w:rsid w:val="0071687E"/>
    <w:rsid w:val="00733641"/>
    <w:rsid w:val="00740FAF"/>
    <w:rsid w:val="00753145"/>
    <w:rsid w:val="0076622A"/>
    <w:rsid w:val="007909B1"/>
    <w:rsid w:val="007A0E48"/>
    <w:rsid w:val="007A466B"/>
    <w:rsid w:val="007A5E10"/>
    <w:rsid w:val="007C1074"/>
    <w:rsid w:val="007C1D53"/>
    <w:rsid w:val="007C562B"/>
    <w:rsid w:val="007D4793"/>
    <w:rsid w:val="007F60F5"/>
    <w:rsid w:val="00802447"/>
    <w:rsid w:val="008173EF"/>
    <w:rsid w:val="00820BB3"/>
    <w:rsid w:val="0082366B"/>
    <w:rsid w:val="00824FD6"/>
    <w:rsid w:val="0083729A"/>
    <w:rsid w:val="00850442"/>
    <w:rsid w:val="00852200"/>
    <w:rsid w:val="00853899"/>
    <w:rsid w:val="0087148D"/>
    <w:rsid w:val="00892EF6"/>
    <w:rsid w:val="008952E0"/>
    <w:rsid w:val="008A2E9E"/>
    <w:rsid w:val="008B2B88"/>
    <w:rsid w:val="008C066F"/>
    <w:rsid w:val="008C16EB"/>
    <w:rsid w:val="008C7769"/>
    <w:rsid w:val="008D59C2"/>
    <w:rsid w:val="008E10F9"/>
    <w:rsid w:val="008F2991"/>
    <w:rsid w:val="00902B6D"/>
    <w:rsid w:val="00903C9A"/>
    <w:rsid w:val="00912608"/>
    <w:rsid w:val="00923454"/>
    <w:rsid w:val="0092658C"/>
    <w:rsid w:val="0096706B"/>
    <w:rsid w:val="009906B9"/>
    <w:rsid w:val="009A02EA"/>
    <w:rsid w:val="009A2B72"/>
    <w:rsid w:val="009C05A7"/>
    <w:rsid w:val="009C15E3"/>
    <w:rsid w:val="009C4477"/>
    <w:rsid w:val="009D2FD7"/>
    <w:rsid w:val="009E0E36"/>
    <w:rsid w:val="009F2650"/>
    <w:rsid w:val="00A06B17"/>
    <w:rsid w:val="00A163A0"/>
    <w:rsid w:val="00A226E9"/>
    <w:rsid w:val="00A4409C"/>
    <w:rsid w:val="00A45A2C"/>
    <w:rsid w:val="00A50F14"/>
    <w:rsid w:val="00A51483"/>
    <w:rsid w:val="00A525A3"/>
    <w:rsid w:val="00A56B1B"/>
    <w:rsid w:val="00A62C56"/>
    <w:rsid w:val="00A668A9"/>
    <w:rsid w:val="00A7045B"/>
    <w:rsid w:val="00A725AA"/>
    <w:rsid w:val="00A748C7"/>
    <w:rsid w:val="00A85244"/>
    <w:rsid w:val="00AB1DF8"/>
    <w:rsid w:val="00AB3502"/>
    <w:rsid w:val="00AC4B46"/>
    <w:rsid w:val="00AD3357"/>
    <w:rsid w:val="00AE051D"/>
    <w:rsid w:val="00AE2E6C"/>
    <w:rsid w:val="00AF04EB"/>
    <w:rsid w:val="00AF22DA"/>
    <w:rsid w:val="00B06B2C"/>
    <w:rsid w:val="00B07955"/>
    <w:rsid w:val="00B11B2F"/>
    <w:rsid w:val="00B171FC"/>
    <w:rsid w:val="00B22474"/>
    <w:rsid w:val="00B3335A"/>
    <w:rsid w:val="00B41570"/>
    <w:rsid w:val="00B43FE5"/>
    <w:rsid w:val="00B71B37"/>
    <w:rsid w:val="00B9514B"/>
    <w:rsid w:val="00BB08A5"/>
    <w:rsid w:val="00BB457E"/>
    <w:rsid w:val="00BC1791"/>
    <w:rsid w:val="00BC4971"/>
    <w:rsid w:val="00BD00E3"/>
    <w:rsid w:val="00BD2620"/>
    <w:rsid w:val="00BD4CB8"/>
    <w:rsid w:val="00BE049F"/>
    <w:rsid w:val="00BE3ADA"/>
    <w:rsid w:val="00BE720C"/>
    <w:rsid w:val="00C00E02"/>
    <w:rsid w:val="00C0546C"/>
    <w:rsid w:val="00C07675"/>
    <w:rsid w:val="00C26370"/>
    <w:rsid w:val="00C31849"/>
    <w:rsid w:val="00C521DA"/>
    <w:rsid w:val="00C819FB"/>
    <w:rsid w:val="00C83C62"/>
    <w:rsid w:val="00C85B63"/>
    <w:rsid w:val="00C860AD"/>
    <w:rsid w:val="00CA6409"/>
    <w:rsid w:val="00CB4C2B"/>
    <w:rsid w:val="00CC0EF1"/>
    <w:rsid w:val="00CD7F10"/>
    <w:rsid w:val="00CE0B3B"/>
    <w:rsid w:val="00CE1F1B"/>
    <w:rsid w:val="00CE24FA"/>
    <w:rsid w:val="00CF52F4"/>
    <w:rsid w:val="00D00A4F"/>
    <w:rsid w:val="00D148B0"/>
    <w:rsid w:val="00D17E1A"/>
    <w:rsid w:val="00D3533A"/>
    <w:rsid w:val="00D3533F"/>
    <w:rsid w:val="00D40963"/>
    <w:rsid w:val="00D42540"/>
    <w:rsid w:val="00D5534D"/>
    <w:rsid w:val="00D5766C"/>
    <w:rsid w:val="00D75F42"/>
    <w:rsid w:val="00D8298C"/>
    <w:rsid w:val="00D9265B"/>
    <w:rsid w:val="00DA2AF6"/>
    <w:rsid w:val="00DA7D52"/>
    <w:rsid w:val="00DB65C3"/>
    <w:rsid w:val="00DB6FEC"/>
    <w:rsid w:val="00DC0633"/>
    <w:rsid w:val="00DC3A43"/>
    <w:rsid w:val="00DC76DC"/>
    <w:rsid w:val="00E01A37"/>
    <w:rsid w:val="00E0267F"/>
    <w:rsid w:val="00E0712B"/>
    <w:rsid w:val="00E2436D"/>
    <w:rsid w:val="00E26573"/>
    <w:rsid w:val="00E33DEC"/>
    <w:rsid w:val="00E45C1E"/>
    <w:rsid w:val="00E4614F"/>
    <w:rsid w:val="00E518DD"/>
    <w:rsid w:val="00E55C39"/>
    <w:rsid w:val="00E56630"/>
    <w:rsid w:val="00E60C5D"/>
    <w:rsid w:val="00E64D6C"/>
    <w:rsid w:val="00E73F44"/>
    <w:rsid w:val="00E93C0F"/>
    <w:rsid w:val="00EB0D95"/>
    <w:rsid w:val="00ED1079"/>
    <w:rsid w:val="00EF0B62"/>
    <w:rsid w:val="00F01472"/>
    <w:rsid w:val="00F02D69"/>
    <w:rsid w:val="00F25E71"/>
    <w:rsid w:val="00F26A3D"/>
    <w:rsid w:val="00F46A5C"/>
    <w:rsid w:val="00F5213E"/>
    <w:rsid w:val="00F5631D"/>
    <w:rsid w:val="00F71775"/>
    <w:rsid w:val="00F77D54"/>
    <w:rsid w:val="00F83D05"/>
    <w:rsid w:val="00F9076B"/>
    <w:rsid w:val="00FA09E7"/>
    <w:rsid w:val="00FA2762"/>
    <w:rsid w:val="00FA7022"/>
    <w:rsid w:val="00FA7C1B"/>
    <w:rsid w:val="00FB276B"/>
    <w:rsid w:val="00FB36AE"/>
    <w:rsid w:val="00FB4BCB"/>
    <w:rsid w:val="00FC26FC"/>
    <w:rsid w:val="00FC6110"/>
    <w:rsid w:val="00FD7A78"/>
    <w:rsid w:val="00FE42F2"/>
    <w:rsid w:val="00FF6EF5"/>
    <w:rsid w:val="19D00DDB"/>
    <w:rsid w:val="30A0846D"/>
    <w:rsid w:val="33247257"/>
    <w:rsid w:val="4677A29A"/>
    <w:rsid w:val="4DFFC4C1"/>
    <w:rsid w:val="61E413BD"/>
    <w:rsid w:val="6DDE5C1F"/>
    <w:rsid w:val="7D3B33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AE60"/>
  <w15:chartTrackingRefBased/>
  <w15:docId w15:val="{232D224C-75F4-4A2A-9B1E-BCDF387D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E9E"/>
    <w:pPr>
      <w:spacing w:after="120" w:line="276" w:lineRule="auto"/>
    </w:pPr>
    <w:rPr>
      <w:rFonts w:ascii="Arial" w:eastAsiaTheme="minorEastAsia" w:hAnsi="Arial"/>
      <w:kern w:val="0"/>
      <w:sz w:val="20"/>
      <w:lang w:eastAsia="ja-JP"/>
      <w14:ligatures w14:val="none"/>
    </w:rPr>
  </w:style>
  <w:style w:type="paragraph" w:styleId="Heading1">
    <w:name w:val="heading 1"/>
    <w:basedOn w:val="Normal"/>
    <w:next w:val="Normal"/>
    <w:link w:val="Heading1Char"/>
    <w:autoRedefine/>
    <w:uiPriority w:val="9"/>
    <w:qFormat/>
    <w:rsid w:val="00AB3502"/>
    <w:pPr>
      <w:keepNext/>
      <w:keepLines/>
      <w:spacing w:before="240"/>
      <w:outlineLvl w:val="0"/>
    </w:pPr>
    <w:rPr>
      <w:rFonts w:asciiTheme="majorHAnsi" w:eastAsiaTheme="majorEastAsia" w:hAnsiTheme="majorHAnsi" w:cstheme="majorBidi"/>
      <w:color w:val="637B94"/>
      <w:sz w:val="32"/>
      <w:szCs w:val="32"/>
    </w:rPr>
  </w:style>
  <w:style w:type="paragraph" w:styleId="Heading2">
    <w:name w:val="heading 2"/>
    <w:basedOn w:val="Normal"/>
    <w:next w:val="Normal"/>
    <w:link w:val="Heading2Char"/>
    <w:autoRedefine/>
    <w:uiPriority w:val="9"/>
    <w:unhideWhenUsed/>
    <w:qFormat/>
    <w:rsid w:val="00372CC1"/>
    <w:pPr>
      <w:keepNext/>
      <w:keepLines/>
      <w:numPr>
        <w:numId w:val="16"/>
      </w:numPr>
      <w:spacing w:before="360"/>
      <w:ind w:left="357" w:hanging="499"/>
      <w:outlineLvl w:val="1"/>
    </w:pPr>
    <w:rPr>
      <w:rFonts w:eastAsiaTheme="majorEastAsia" w:cs="Arial"/>
      <w:caps/>
      <w:color w:val="00B6C9"/>
      <w:sz w:val="24"/>
      <w:szCs w:val="26"/>
    </w:rPr>
  </w:style>
  <w:style w:type="paragraph" w:styleId="Heading3">
    <w:name w:val="heading 3"/>
    <w:basedOn w:val="Normal"/>
    <w:next w:val="Normal"/>
    <w:link w:val="Heading3Char"/>
    <w:autoRedefine/>
    <w:uiPriority w:val="9"/>
    <w:unhideWhenUsed/>
    <w:qFormat/>
    <w:rsid w:val="00892EF6"/>
    <w:pPr>
      <w:keepNext/>
      <w:keepLines/>
      <w:spacing w:before="40"/>
      <w:ind w:left="357"/>
      <w:outlineLvl w:val="2"/>
    </w:pPr>
    <w:rPr>
      <w:rFonts w:eastAsia="Aptos" w:cs="Arial"/>
      <w:b/>
      <w:color w:val="2B4666"/>
    </w:rPr>
  </w:style>
  <w:style w:type="paragraph" w:styleId="Heading4">
    <w:name w:val="heading 4"/>
    <w:basedOn w:val="Normal"/>
    <w:next w:val="Normal"/>
    <w:link w:val="Heading4Char"/>
    <w:uiPriority w:val="9"/>
    <w:unhideWhenUsed/>
    <w:qFormat/>
    <w:rsid w:val="00C86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86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860A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860A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860A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860A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502"/>
    <w:rPr>
      <w:rFonts w:asciiTheme="majorHAnsi" w:eastAsiaTheme="majorEastAsia" w:hAnsiTheme="majorHAnsi" w:cstheme="majorBidi"/>
      <w:color w:val="637B94"/>
      <w:sz w:val="32"/>
      <w:szCs w:val="32"/>
    </w:rPr>
  </w:style>
  <w:style w:type="paragraph" w:customStyle="1" w:styleId="Upside">
    <w:name w:val="Upside"/>
    <w:basedOn w:val="Normal"/>
    <w:qFormat/>
    <w:rsid w:val="00B41570"/>
  </w:style>
  <w:style w:type="paragraph" w:styleId="Title">
    <w:name w:val="Title"/>
    <w:basedOn w:val="Normal"/>
    <w:next w:val="Normal"/>
    <w:link w:val="TitleChar"/>
    <w:uiPriority w:val="10"/>
    <w:qFormat/>
    <w:rsid w:val="00B41570"/>
    <w:pPr>
      <w:spacing w:after="80"/>
      <w:contextualSpacing/>
    </w:pPr>
    <w:rPr>
      <w:rFonts w:asciiTheme="majorHAnsi" w:eastAsiaTheme="majorEastAsia" w:hAnsiTheme="majorHAnsi" w:cstheme="majorBidi"/>
      <w:color w:val="5C7C97"/>
      <w:spacing w:val="-10"/>
      <w:kern w:val="28"/>
      <w:sz w:val="56"/>
      <w:szCs w:val="56"/>
    </w:rPr>
  </w:style>
  <w:style w:type="character" w:customStyle="1" w:styleId="TitleChar">
    <w:name w:val="Title Char"/>
    <w:basedOn w:val="DefaultParagraphFont"/>
    <w:link w:val="Title"/>
    <w:uiPriority w:val="10"/>
    <w:rsid w:val="00B41570"/>
    <w:rPr>
      <w:rFonts w:asciiTheme="majorHAnsi" w:eastAsiaTheme="majorEastAsia" w:hAnsiTheme="majorHAnsi" w:cstheme="majorBidi"/>
      <w:color w:val="5C7C97"/>
      <w:spacing w:val="-10"/>
      <w:kern w:val="28"/>
      <w:sz w:val="56"/>
      <w:szCs w:val="56"/>
    </w:rPr>
  </w:style>
  <w:style w:type="character" w:customStyle="1" w:styleId="Heading2Char">
    <w:name w:val="Heading 2 Char"/>
    <w:basedOn w:val="DefaultParagraphFont"/>
    <w:link w:val="Heading2"/>
    <w:uiPriority w:val="9"/>
    <w:rsid w:val="00372CC1"/>
    <w:rPr>
      <w:rFonts w:ascii="Arial" w:eastAsiaTheme="majorEastAsia" w:hAnsi="Arial" w:cs="Arial"/>
      <w:caps/>
      <w:color w:val="00B6C9"/>
      <w:kern w:val="0"/>
      <w:szCs w:val="26"/>
      <w:lang w:eastAsia="ja-JP"/>
      <w14:ligatures w14:val="none"/>
    </w:rPr>
  </w:style>
  <w:style w:type="paragraph" w:customStyle="1" w:styleId="Style1">
    <w:name w:val="Style1"/>
    <w:basedOn w:val="Normal"/>
    <w:autoRedefine/>
    <w:qFormat/>
    <w:rsid w:val="004B196C"/>
  </w:style>
  <w:style w:type="character" w:customStyle="1" w:styleId="Heading3Char">
    <w:name w:val="Heading 3 Char"/>
    <w:basedOn w:val="DefaultParagraphFont"/>
    <w:link w:val="Heading3"/>
    <w:uiPriority w:val="9"/>
    <w:rsid w:val="00892EF6"/>
    <w:rPr>
      <w:rFonts w:ascii="Arial" w:eastAsia="Aptos" w:hAnsi="Arial" w:cs="Arial"/>
      <w:b/>
      <w:color w:val="2B4666"/>
      <w:kern w:val="0"/>
      <w:sz w:val="20"/>
      <w:lang w:eastAsia="ja-JP"/>
      <w14:ligatures w14:val="none"/>
    </w:rPr>
  </w:style>
  <w:style w:type="character" w:customStyle="1" w:styleId="Heading4Char">
    <w:name w:val="Heading 4 Char"/>
    <w:basedOn w:val="DefaultParagraphFont"/>
    <w:link w:val="Heading4"/>
    <w:uiPriority w:val="9"/>
    <w:rsid w:val="00C860AD"/>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rsid w:val="00C860AD"/>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rsid w:val="00C860AD"/>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rsid w:val="00C860AD"/>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rsid w:val="00C860AD"/>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rsid w:val="00C860AD"/>
    <w:rPr>
      <w:rFonts w:eastAsiaTheme="majorEastAsia" w:cstheme="majorBidi"/>
      <w:color w:val="272727" w:themeColor="text1" w:themeTint="D8"/>
      <w:kern w:val="0"/>
      <w:sz w:val="22"/>
      <w14:ligatures w14:val="none"/>
    </w:rPr>
  </w:style>
  <w:style w:type="paragraph" w:styleId="Subtitle">
    <w:name w:val="Subtitle"/>
    <w:basedOn w:val="Normal"/>
    <w:next w:val="Normal"/>
    <w:link w:val="SubtitleChar"/>
    <w:uiPriority w:val="11"/>
    <w:qFormat/>
    <w:rsid w:val="00C86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0A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860AD"/>
    <w:pPr>
      <w:spacing w:before="160"/>
      <w:jc w:val="center"/>
    </w:pPr>
    <w:rPr>
      <w:i/>
      <w:iCs/>
      <w:color w:val="404040" w:themeColor="text1" w:themeTint="BF"/>
    </w:rPr>
  </w:style>
  <w:style w:type="character" w:customStyle="1" w:styleId="QuoteChar">
    <w:name w:val="Quote Char"/>
    <w:basedOn w:val="DefaultParagraphFont"/>
    <w:link w:val="Quote"/>
    <w:uiPriority w:val="29"/>
    <w:rsid w:val="00C860AD"/>
    <w:rPr>
      <w:rFonts w:ascii="Aptos" w:hAnsi="Aptos" w:cs="Times New Roman"/>
      <w:i/>
      <w:iCs/>
      <w:color w:val="404040" w:themeColor="text1" w:themeTint="BF"/>
      <w:kern w:val="0"/>
      <w:sz w:val="22"/>
      <w14:ligatures w14:val="none"/>
    </w:rPr>
  </w:style>
  <w:style w:type="paragraph" w:styleId="ListParagraph">
    <w:name w:val="List Paragraph"/>
    <w:basedOn w:val="Normal"/>
    <w:uiPriority w:val="34"/>
    <w:qFormat/>
    <w:rsid w:val="00C860AD"/>
    <w:pPr>
      <w:ind w:left="720"/>
      <w:contextualSpacing/>
    </w:pPr>
  </w:style>
  <w:style w:type="character" w:styleId="IntenseEmphasis">
    <w:name w:val="Intense Emphasis"/>
    <w:basedOn w:val="DefaultParagraphFont"/>
    <w:uiPriority w:val="21"/>
    <w:qFormat/>
    <w:rsid w:val="00C860AD"/>
    <w:rPr>
      <w:i/>
      <w:iCs/>
      <w:color w:val="0F4761" w:themeColor="accent1" w:themeShade="BF"/>
    </w:rPr>
  </w:style>
  <w:style w:type="paragraph" w:styleId="IntenseQuote">
    <w:name w:val="Intense Quote"/>
    <w:basedOn w:val="Normal"/>
    <w:next w:val="Normal"/>
    <w:link w:val="IntenseQuoteChar"/>
    <w:uiPriority w:val="30"/>
    <w:qFormat/>
    <w:rsid w:val="00C86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0AD"/>
    <w:rPr>
      <w:rFonts w:ascii="Aptos" w:hAnsi="Aptos" w:cs="Times New Roman"/>
      <w:i/>
      <w:iCs/>
      <w:color w:val="0F4761" w:themeColor="accent1" w:themeShade="BF"/>
      <w:kern w:val="0"/>
      <w:sz w:val="22"/>
      <w14:ligatures w14:val="none"/>
    </w:rPr>
  </w:style>
  <w:style w:type="character" w:styleId="IntenseReference">
    <w:name w:val="Intense Reference"/>
    <w:basedOn w:val="DefaultParagraphFont"/>
    <w:uiPriority w:val="32"/>
    <w:qFormat/>
    <w:rsid w:val="00C860AD"/>
    <w:rPr>
      <w:b/>
      <w:bCs/>
      <w:smallCaps/>
      <w:color w:val="0F4761" w:themeColor="accent1" w:themeShade="BF"/>
      <w:spacing w:val="5"/>
    </w:rPr>
  </w:style>
  <w:style w:type="table" w:styleId="TableGrid">
    <w:name w:val="Table Grid"/>
    <w:basedOn w:val="TableNormal"/>
    <w:uiPriority w:val="59"/>
    <w:rsid w:val="00C860AD"/>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C860AD"/>
    <w:pPr>
      <w:spacing w:before="480"/>
      <w:outlineLvl w:val="9"/>
    </w:pPr>
    <w:rPr>
      <w:b/>
      <w:bCs/>
      <w:color w:val="0F4761" w:themeColor="accent1" w:themeShade="BF"/>
      <w:sz w:val="28"/>
      <w:szCs w:val="28"/>
    </w:rPr>
  </w:style>
  <w:style w:type="paragraph" w:styleId="TOC1">
    <w:name w:val="toc 1"/>
    <w:basedOn w:val="Normal"/>
    <w:next w:val="Normal"/>
    <w:autoRedefine/>
    <w:uiPriority w:val="39"/>
    <w:unhideWhenUsed/>
    <w:rsid w:val="00C860AD"/>
    <w:pPr>
      <w:spacing w:before="120"/>
    </w:pPr>
    <w:rPr>
      <w:b/>
      <w:bCs/>
      <w:caps/>
      <w:szCs w:val="20"/>
    </w:rPr>
  </w:style>
  <w:style w:type="paragraph" w:styleId="TOC2">
    <w:name w:val="toc 2"/>
    <w:basedOn w:val="Normal"/>
    <w:next w:val="Normal"/>
    <w:autoRedefine/>
    <w:uiPriority w:val="39"/>
    <w:unhideWhenUsed/>
    <w:rsid w:val="00C860AD"/>
    <w:pPr>
      <w:spacing w:after="0"/>
      <w:ind w:left="240"/>
    </w:pPr>
    <w:rPr>
      <w:smallCaps/>
      <w:szCs w:val="20"/>
    </w:rPr>
  </w:style>
  <w:style w:type="character" w:styleId="Hyperlink">
    <w:name w:val="Hyperlink"/>
    <w:basedOn w:val="DefaultParagraphFont"/>
    <w:uiPriority w:val="99"/>
    <w:unhideWhenUsed/>
    <w:rsid w:val="00C860AD"/>
    <w:rPr>
      <w:color w:val="467886" w:themeColor="hyperlink"/>
      <w:u w:val="single"/>
    </w:rPr>
  </w:style>
  <w:style w:type="paragraph" w:styleId="TOC3">
    <w:name w:val="toc 3"/>
    <w:basedOn w:val="Normal"/>
    <w:next w:val="Normal"/>
    <w:autoRedefine/>
    <w:uiPriority w:val="39"/>
    <w:unhideWhenUsed/>
    <w:rsid w:val="00C860AD"/>
    <w:pPr>
      <w:spacing w:after="0"/>
      <w:ind w:left="480"/>
    </w:pPr>
    <w:rPr>
      <w:i/>
      <w:iCs/>
      <w:szCs w:val="20"/>
    </w:rPr>
  </w:style>
  <w:style w:type="paragraph" w:styleId="TOC4">
    <w:name w:val="toc 4"/>
    <w:basedOn w:val="Normal"/>
    <w:next w:val="Normal"/>
    <w:autoRedefine/>
    <w:uiPriority w:val="39"/>
    <w:semiHidden/>
    <w:unhideWhenUsed/>
    <w:rsid w:val="00C860AD"/>
    <w:pPr>
      <w:spacing w:after="0"/>
      <w:ind w:left="720"/>
    </w:pPr>
    <w:rPr>
      <w:sz w:val="18"/>
      <w:szCs w:val="18"/>
    </w:rPr>
  </w:style>
  <w:style w:type="paragraph" w:styleId="TOC5">
    <w:name w:val="toc 5"/>
    <w:basedOn w:val="Normal"/>
    <w:next w:val="Normal"/>
    <w:autoRedefine/>
    <w:uiPriority w:val="39"/>
    <w:semiHidden/>
    <w:unhideWhenUsed/>
    <w:rsid w:val="00C860AD"/>
    <w:pPr>
      <w:spacing w:after="0"/>
      <w:ind w:left="960"/>
    </w:pPr>
    <w:rPr>
      <w:sz w:val="18"/>
      <w:szCs w:val="18"/>
    </w:rPr>
  </w:style>
  <w:style w:type="paragraph" w:styleId="TOC6">
    <w:name w:val="toc 6"/>
    <w:basedOn w:val="Normal"/>
    <w:next w:val="Normal"/>
    <w:autoRedefine/>
    <w:uiPriority w:val="39"/>
    <w:semiHidden/>
    <w:unhideWhenUsed/>
    <w:rsid w:val="00C860AD"/>
    <w:pPr>
      <w:spacing w:after="0"/>
      <w:ind w:left="1200"/>
    </w:pPr>
    <w:rPr>
      <w:sz w:val="18"/>
      <w:szCs w:val="18"/>
    </w:rPr>
  </w:style>
  <w:style w:type="paragraph" w:styleId="TOC7">
    <w:name w:val="toc 7"/>
    <w:basedOn w:val="Normal"/>
    <w:next w:val="Normal"/>
    <w:autoRedefine/>
    <w:uiPriority w:val="39"/>
    <w:semiHidden/>
    <w:unhideWhenUsed/>
    <w:rsid w:val="00C860AD"/>
    <w:pPr>
      <w:spacing w:after="0"/>
      <w:ind w:left="1440"/>
    </w:pPr>
    <w:rPr>
      <w:sz w:val="18"/>
      <w:szCs w:val="18"/>
    </w:rPr>
  </w:style>
  <w:style w:type="paragraph" w:styleId="TOC8">
    <w:name w:val="toc 8"/>
    <w:basedOn w:val="Normal"/>
    <w:next w:val="Normal"/>
    <w:autoRedefine/>
    <w:uiPriority w:val="39"/>
    <w:semiHidden/>
    <w:unhideWhenUsed/>
    <w:rsid w:val="00C860AD"/>
    <w:pPr>
      <w:spacing w:after="0"/>
      <w:ind w:left="1680"/>
    </w:pPr>
    <w:rPr>
      <w:sz w:val="18"/>
      <w:szCs w:val="18"/>
    </w:rPr>
  </w:style>
  <w:style w:type="paragraph" w:styleId="TOC9">
    <w:name w:val="toc 9"/>
    <w:basedOn w:val="Normal"/>
    <w:next w:val="Normal"/>
    <w:autoRedefine/>
    <w:uiPriority w:val="39"/>
    <w:semiHidden/>
    <w:unhideWhenUsed/>
    <w:rsid w:val="00C860AD"/>
    <w:pPr>
      <w:spacing w:after="0"/>
      <w:ind w:left="1920"/>
    </w:pPr>
    <w:rPr>
      <w:sz w:val="18"/>
      <w:szCs w:val="18"/>
    </w:rPr>
  </w:style>
  <w:style w:type="character" w:styleId="CommentReference">
    <w:name w:val="annotation reference"/>
    <w:basedOn w:val="DefaultParagraphFont"/>
    <w:uiPriority w:val="99"/>
    <w:semiHidden/>
    <w:unhideWhenUsed/>
    <w:rsid w:val="00C860AD"/>
    <w:rPr>
      <w:sz w:val="16"/>
      <w:szCs w:val="16"/>
    </w:rPr>
  </w:style>
  <w:style w:type="paragraph" w:styleId="CommentText">
    <w:name w:val="annotation text"/>
    <w:basedOn w:val="Normal"/>
    <w:link w:val="CommentTextChar"/>
    <w:uiPriority w:val="99"/>
    <w:semiHidden/>
    <w:unhideWhenUsed/>
    <w:rsid w:val="00C860AD"/>
    <w:pPr>
      <w:spacing w:line="240" w:lineRule="auto"/>
    </w:pPr>
    <w:rPr>
      <w:szCs w:val="20"/>
    </w:rPr>
  </w:style>
  <w:style w:type="character" w:customStyle="1" w:styleId="CommentTextChar">
    <w:name w:val="Comment Text Char"/>
    <w:basedOn w:val="DefaultParagraphFont"/>
    <w:link w:val="CommentText"/>
    <w:uiPriority w:val="99"/>
    <w:semiHidden/>
    <w:rsid w:val="00C860AD"/>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C860AD"/>
    <w:rPr>
      <w:b/>
      <w:bCs/>
    </w:rPr>
  </w:style>
  <w:style w:type="character" w:customStyle="1" w:styleId="CommentSubjectChar">
    <w:name w:val="Comment Subject Char"/>
    <w:basedOn w:val="CommentTextChar"/>
    <w:link w:val="CommentSubject"/>
    <w:uiPriority w:val="99"/>
    <w:semiHidden/>
    <w:rsid w:val="00C860AD"/>
    <w:rPr>
      <w:rFonts w:eastAsiaTheme="minorEastAsia"/>
      <w:b/>
      <w:bCs/>
      <w:kern w:val="0"/>
      <w:sz w:val="20"/>
      <w:szCs w:val="20"/>
      <w:lang w:val="en-US" w:eastAsia="ja-JP"/>
      <w14:ligatures w14:val="none"/>
    </w:rPr>
  </w:style>
  <w:style w:type="character" w:styleId="Strong">
    <w:name w:val="Strong"/>
    <w:basedOn w:val="DefaultParagraphFont"/>
    <w:uiPriority w:val="22"/>
    <w:qFormat/>
    <w:rsid w:val="00C860AD"/>
    <w:rPr>
      <w:b/>
      <w:bCs/>
    </w:rPr>
  </w:style>
  <w:style w:type="paragraph" w:styleId="Header">
    <w:name w:val="header"/>
    <w:basedOn w:val="Normal"/>
    <w:link w:val="HeaderChar"/>
    <w:uiPriority w:val="99"/>
    <w:unhideWhenUsed/>
    <w:rsid w:val="00C860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0AD"/>
    <w:rPr>
      <w:rFonts w:eastAsiaTheme="minorEastAsia"/>
      <w:kern w:val="0"/>
      <w:lang w:val="en-US" w:eastAsia="ja-JP"/>
      <w14:ligatures w14:val="none"/>
    </w:rPr>
  </w:style>
  <w:style w:type="paragraph" w:styleId="Footer">
    <w:name w:val="footer"/>
    <w:basedOn w:val="Normal"/>
    <w:link w:val="FooterChar"/>
    <w:uiPriority w:val="99"/>
    <w:unhideWhenUsed/>
    <w:rsid w:val="00C86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0AD"/>
    <w:rPr>
      <w:rFonts w:eastAsiaTheme="minorEastAsia"/>
      <w:kern w:val="0"/>
      <w:lang w:val="en-US" w:eastAsia="ja-JP"/>
      <w14:ligatures w14:val="none"/>
    </w:rPr>
  </w:style>
  <w:style w:type="character" w:styleId="PageNumber">
    <w:name w:val="page number"/>
    <w:basedOn w:val="DefaultParagraphFont"/>
    <w:uiPriority w:val="99"/>
    <w:semiHidden/>
    <w:unhideWhenUsed/>
    <w:rsid w:val="00C860AD"/>
  </w:style>
  <w:style w:type="paragraph" w:styleId="NormalWeb">
    <w:name w:val="Normal (Web)"/>
    <w:basedOn w:val="Normal"/>
    <w:uiPriority w:val="99"/>
    <w:unhideWhenUsed/>
    <w:rsid w:val="00C860AD"/>
    <w:pPr>
      <w:spacing w:before="100" w:beforeAutospacing="1" w:after="100" w:afterAutospacing="1" w:line="240" w:lineRule="auto"/>
    </w:pPr>
    <w:rPr>
      <w:rFonts w:ascii="Times New Roman" w:eastAsia="Times New Roman" w:hAnsi="Times New Roman" w:cs="Times New Roman"/>
      <w:lang w:val="en-IE" w:eastAsia="en-IE"/>
    </w:rPr>
  </w:style>
  <w:style w:type="paragraph" w:styleId="Revision">
    <w:name w:val="Revision"/>
    <w:hidden/>
    <w:uiPriority w:val="99"/>
    <w:semiHidden/>
    <w:rsid w:val="00C860AD"/>
    <w:rPr>
      <w:rFonts w:eastAsiaTheme="minorEastAsia"/>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8329ACA990FA48830499E93E3D86CF" ma:contentTypeVersion="19" ma:contentTypeDescription="Create a new document." ma:contentTypeScope="" ma:versionID="1d6cf15b9fb26fcecacb06146d5a64a8">
  <xsd:schema xmlns:xsd="http://www.w3.org/2001/XMLSchema" xmlns:xs="http://www.w3.org/2001/XMLSchema" xmlns:p="http://schemas.microsoft.com/office/2006/metadata/properties" xmlns:ns2="5eaf222e-874c-44a5-8ede-249a47032230" xmlns:ns3="5f73d18f-a678-4581-ba50-fa356377ebce" targetNamespace="http://schemas.microsoft.com/office/2006/metadata/properties" ma:root="true" ma:fieldsID="fdd4b77bd592e96005b121c529e34fff" ns2:_="" ns3:_="">
    <xsd:import namespace="5eaf222e-874c-44a5-8ede-249a47032230"/>
    <xsd:import namespace="5f73d18f-a678-4581-ba50-fa356377eb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222e-874c-44a5-8ede-249a47032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100f0b-763d-4c2a-a1a0-617eaa6d96a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73d18f-a678-4581-ba50-fa356377ebc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c9ae81-787f-407a-a11f-daadd95c5eda}" ma:internalName="TaxCatchAll" ma:showField="CatchAllData" ma:web="5f73d18f-a678-4581-ba50-fa356377eb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af222e-874c-44a5-8ede-249a47032230">
      <Terms xmlns="http://schemas.microsoft.com/office/infopath/2007/PartnerControls"/>
    </lcf76f155ced4ddcb4097134ff3c332f>
    <TaxCatchAll xmlns="5f73d18f-a678-4581-ba50-fa356377ebce" xsi:nil="true"/>
    <_Flow_SignoffStatus xmlns="5eaf222e-874c-44a5-8ede-249a47032230" xsi:nil="true"/>
  </documentManagement>
</p:properties>
</file>

<file path=customXml/itemProps1.xml><?xml version="1.0" encoding="utf-8"?>
<ds:datastoreItem xmlns:ds="http://schemas.openxmlformats.org/officeDocument/2006/customXml" ds:itemID="{0C1B2C81-4BF7-43E2-B28C-B137BFAE0AE2}">
  <ds:schemaRefs>
    <ds:schemaRef ds:uri="http://schemas.microsoft.com/sharepoint/v3/contenttype/forms"/>
  </ds:schemaRefs>
</ds:datastoreItem>
</file>

<file path=customXml/itemProps2.xml><?xml version="1.0" encoding="utf-8"?>
<ds:datastoreItem xmlns:ds="http://schemas.openxmlformats.org/officeDocument/2006/customXml" ds:itemID="{97DF5A61-E7E6-4426-B919-A6DBC58C9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f222e-874c-44a5-8ede-249a47032230"/>
    <ds:schemaRef ds:uri="5f73d18f-a678-4581-ba50-fa356377e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A106D-B7C0-4603-9397-9C07C19CAC47}">
  <ds:schemaRefs>
    <ds:schemaRef ds:uri="http://schemas.microsoft.com/office/2006/metadata/properties"/>
    <ds:schemaRef ds:uri="http://schemas.microsoft.com/office/infopath/2007/PartnerControls"/>
    <ds:schemaRef ds:uri="5eaf222e-874c-44a5-8ede-249a47032230"/>
    <ds:schemaRef ds:uri="5f73d18f-a678-4581-ba50-fa356377ebce"/>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4411</Words>
  <Characters>26163</Characters>
  <Application>Microsoft Office Word</Application>
  <DocSecurity>0</DocSecurity>
  <Lines>608</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Stinson</dc:creator>
  <cp:keywords/>
  <dc:description/>
  <cp:lastModifiedBy>Renee Volovich</cp:lastModifiedBy>
  <cp:revision>197</cp:revision>
  <dcterms:created xsi:type="dcterms:W3CDTF">2025-11-12T22:18:00Z</dcterms:created>
  <dcterms:modified xsi:type="dcterms:W3CDTF">2025-11-28T18:33:00Z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0x010100E18329ACA990FA48830499E93E3D86CF</vt:lpwstr>
  </property>
  <property fmtid="{D5CDD505-2E9C-101B-9397-08002B2CF9AE}" pid="3" name="docLang">
    <vt:lpwstr>en</vt:lpwstr>
  </property>
  <property fmtid="{D5CDD505-2E9C-101B-9397-08002B2CF9AE}" pid="4" name="MediaServiceImageTags">
    <vt:lpwstr/>
  </property>
</Properties>
</file>